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BB8C" w14:textId="044B7309" w:rsidR="000A2A0F" w:rsidRPr="00B329F4" w:rsidRDefault="000A2A0F">
      <w:pPr>
        <w:rPr>
          <w:color w:val="C00000"/>
        </w:rPr>
      </w:pPr>
    </w:p>
    <w:tbl>
      <w:tblPr>
        <w:tblpPr w:leftFromText="180" w:rightFromText="180" w:horzAnchor="margin" w:tblpY="-1290"/>
        <w:tblW w:w="10490" w:type="dxa"/>
        <w:tblLayout w:type="fixed"/>
        <w:tblCellMar>
          <w:left w:w="142" w:type="dxa"/>
          <w:right w:w="142" w:type="dxa"/>
        </w:tblCellMar>
        <w:tblLook w:val="0000" w:firstRow="0" w:lastRow="0" w:firstColumn="0" w:lastColumn="0" w:noHBand="0" w:noVBand="0"/>
      </w:tblPr>
      <w:tblGrid>
        <w:gridCol w:w="10490"/>
      </w:tblGrid>
      <w:tr w:rsidR="000A2A0F" w:rsidRPr="00FB7F9B" w14:paraId="6F60726E" w14:textId="77777777" w:rsidTr="00FB32A3">
        <w:trPr>
          <w:trHeight w:val="1140"/>
        </w:trPr>
        <w:tc>
          <w:tcPr>
            <w:tcW w:w="10490" w:type="dxa"/>
            <w:tcBorders>
              <w:bottom w:val="single" w:sz="6" w:space="0" w:color="auto"/>
            </w:tcBorders>
          </w:tcPr>
          <w:p w14:paraId="2F5BC9FB" w14:textId="0D90BFCC" w:rsidR="000A2A0F" w:rsidRPr="0005445B" w:rsidRDefault="000A2A0F" w:rsidP="00FB32A3">
            <w:pPr>
              <w:pStyle w:val="1"/>
              <w:spacing w:before="360" w:after="60"/>
              <w:jc w:val="both"/>
              <w:rPr>
                <w:rFonts w:ascii="Verdana" w:hAnsi="Verdana"/>
                <w:color w:val="C00000"/>
                <w:sz w:val="28"/>
                <w:szCs w:val="28"/>
              </w:rPr>
            </w:pPr>
            <w:r w:rsidRPr="00B329F4">
              <w:rPr>
                <w:rFonts w:ascii="Verdana" w:hAnsi="Verdana"/>
                <w:color w:val="C00000"/>
                <w:sz w:val="28"/>
                <w:szCs w:val="28"/>
              </w:rPr>
              <w:t xml:space="preserve">Кодекс Корпоративного Поведения РОКВУЛ </w:t>
            </w:r>
          </w:p>
        </w:tc>
      </w:tr>
    </w:tbl>
    <w:p w14:paraId="6212D467" w14:textId="77777777" w:rsidR="000A2A0F" w:rsidRPr="0005445B" w:rsidRDefault="000A2A0F" w:rsidP="000A2A0F">
      <w:pPr>
        <w:pStyle w:val="Niveau1"/>
        <w:numPr>
          <w:ilvl w:val="0"/>
          <w:numId w:val="2"/>
        </w:numPr>
        <w:spacing w:before="120" w:after="0"/>
        <w:ind w:left="360"/>
        <w:jc w:val="both"/>
        <w:rPr>
          <w:rFonts w:ascii="Verdana" w:hAnsi="Verdana"/>
          <w:sz w:val="20"/>
        </w:rPr>
      </w:pPr>
      <w:bookmarkStart w:id="0" w:name="start"/>
      <w:bookmarkEnd w:id="0"/>
      <w:r w:rsidRPr="0005445B">
        <w:rPr>
          <w:rFonts w:ascii="Verdana" w:hAnsi="Verdana"/>
          <w:sz w:val="20"/>
        </w:rPr>
        <w:t>Введение</w:t>
      </w:r>
    </w:p>
    <w:p w14:paraId="076B69BC" w14:textId="77777777" w:rsidR="000A2A0F" w:rsidRPr="00F826A7" w:rsidRDefault="000A2A0F" w:rsidP="000A2A0F">
      <w:pPr>
        <w:pStyle w:val="Tekst1"/>
        <w:ind w:left="360"/>
      </w:pPr>
    </w:p>
    <w:p w14:paraId="3EC3FD81" w14:textId="549C116E" w:rsidR="000A2A0F"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Настоящий Кодекс Корпоративного Поведения (ККП) раскрывает значение понятия «порядочность» (“</w:t>
      </w:r>
      <w:r w:rsidRPr="005350EB">
        <w:rPr>
          <w:rFonts w:ascii="Verdana" w:hAnsi="Verdana"/>
          <w:color w:val="000000" w:themeColor="text1"/>
          <w:sz w:val="20"/>
          <w:lang w:val="en-US"/>
        </w:rPr>
        <w:t>integrity</w:t>
      </w:r>
      <w:r w:rsidRPr="005350EB">
        <w:rPr>
          <w:rFonts w:ascii="Verdana" w:hAnsi="Verdana"/>
          <w:color w:val="000000" w:themeColor="text1"/>
          <w:sz w:val="20"/>
          <w:lang w:val="ru-RU"/>
        </w:rPr>
        <w:t xml:space="preserve">”) и те ценности, на которых основана деятельность Группы </w:t>
      </w:r>
      <w:r>
        <w:rPr>
          <w:rFonts w:ascii="Verdana" w:hAnsi="Verdana"/>
          <w:color w:val="000000" w:themeColor="text1"/>
          <w:sz w:val="20"/>
          <w:lang w:val="ru-RU"/>
        </w:rPr>
        <w:t>РОКВУЛ, а также описывает ожидания  компании в отношении поведения наших сотрудников</w:t>
      </w:r>
      <w:r w:rsidRPr="005350EB">
        <w:rPr>
          <w:rFonts w:ascii="Verdana" w:hAnsi="Verdana"/>
          <w:color w:val="000000" w:themeColor="text1"/>
          <w:sz w:val="20"/>
          <w:lang w:val="ru-RU"/>
        </w:rPr>
        <w:t xml:space="preserve">. Для нас порядочность означает </w:t>
      </w:r>
      <w:r>
        <w:rPr>
          <w:rFonts w:ascii="Verdana" w:hAnsi="Verdana"/>
          <w:color w:val="000000" w:themeColor="text1"/>
          <w:sz w:val="20"/>
          <w:lang w:val="ru-RU"/>
        </w:rPr>
        <w:t>честность</w:t>
      </w:r>
      <w:r w:rsidRPr="005350EB">
        <w:rPr>
          <w:rFonts w:ascii="Verdana" w:hAnsi="Verdana"/>
          <w:color w:val="000000" w:themeColor="text1"/>
          <w:sz w:val="20"/>
          <w:lang w:val="ru-RU"/>
        </w:rPr>
        <w:t xml:space="preserve"> и приверженность строгим моральным принципам. </w:t>
      </w:r>
      <w:r>
        <w:rPr>
          <w:rFonts w:ascii="Verdana" w:hAnsi="Verdana"/>
          <w:color w:val="000000" w:themeColor="text1"/>
          <w:sz w:val="20"/>
          <w:lang w:val="ru-RU"/>
        </w:rPr>
        <w:t xml:space="preserve"> По</w:t>
      </w:r>
      <w:r w:rsidRPr="005350EB">
        <w:rPr>
          <w:rFonts w:ascii="Verdana" w:hAnsi="Verdana"/>
          <w:color w:val="000000" w:themeColor="text1"/>
          <w:sz w:val="20"/>
          <w:lang w:val="ru-RU"/>
        </w:rPr>
        <w:t xml:space="preserve">рядочность является неотъемлемой частью истории </w:t>
      </w:r>
      <w:r>
        <w:rPr>
          <w:rFonts w:ascii="Verdana" w:hAnsi="Verdana"/>
          <w:color w:val="000000" w:themeColor="text1"/>
          <w:sz w:val="20"/>
          <w:lang w:val="ru-RU"/>
        </w:rPr>
        <w:t>компании</w:t>
      </w:r>
      <w:r w:rsidRPr="005350EB">
        <w:rPr>
          <w:rFonts w:ascii="Verdana" w:hAnsi="Verdana"/>
          <w:color w:val="000000" w:themeColor="text1"/>
          <w:sz w:val="20"/>
          <w:lang w:val="ru-RU"/>
        </w:rPr>
        <w:t xml:space="preserve"> </w:t>
      </w:r>
      <w:r>
        <w:rPr>
          <w:rFonts w:ascii="Verdana" w:hAnsi="Verdana"/>
          <w:color w:val="000000" w:themeColor="text1"/>
          <w:sz w:val="20"/>
          <w:lang w:val="ru-RU"/>
        </w:rPr>
        <w:t>РОКВУЛ</w:t>
      </w:r>
      <w:r w:rsidRPr="005350EB">
        <w:rPr>
          <w:rFonts w:ascii="Verdana" w:hAnsi="Verdana"/>
          <w:color w:val="000000" w:themeColor="text1"/>
          <w:sz w:val="20"/>
          <w:lang w:val="ru-RU"/>
        </w:rPr>
        <w:t xml:space="preserve"> и лежит в основе </w:t>
      </w:r>
      <w:r>
        <w:rPr>
          <w:rFonts w:ascii="Verdana" w:hAnsi="Verdana"/>
          <w:color w:val="000000" w:themeColor="text1"/>
          <w:sz w:val="20"/>
          <w:lang w:val="ru-RU"/>
        </w:rPr>
        <w:t>п</w:t>
      </w:r>
      <w:r w:rsidRPr="005350EB">
        <w:rPr>
          <w:rFonts w:ascii="Verdana" w:hAnsi="Verdana"/>
          <w:color w:val="000000" w:themeColor="text1"/>
          <w:sz w:val="20"/>
          <w:lang w:val="ru-RU"/>
        </w:rPr>
        <w:t xml:space="preserve">ринципов </w:t>
      </w:r>
      <w:r>
        <w:rPr>
          <w:rFonts w:ascii="Verdana" w:hAnsi="Verdana"/>
          <w:color w:val="000000" w:themeColor="text1"/>
          <w:sz w:val="20"/>
          <w:lang w:val="ru-RU"/>
        </w:rPr>
        <w:t xml:space="preserve">ее </w:t>
      </w:r>
      <w:r w:rsidRPr="005350EB">
        <w:rPr>
          <w:rFonts w:ascii="Verdana" w:hAnsi="Verdana"/>
          <w:color w:val="000000" w:themeColor="text1"/>
          <w:sz w:val="20"/>
          <w:lang w:val="ru-RU"/>
        </w:rPr>
        <w:t>работы («</w:t>
      </w:r>
      <w:r w:rsidRPr="005350EB">
        <w:rPr>
          <w:rFonts w:ascii="Verdana" w:hAnsi="Verdana"/>
          <w:color w:val="000000" w:themeColor="text1"/>
          <w:sz w:val="20"/>
          <w:lang w:val="en-US"/>
        </w:rPr>
        <w:t>ROCKWOOL</w:t>
      </w:r>
      <w:r w:rsidRPr="005350EB">
        <w:rPr>
          <w:rFonts w:ascii="Verdana" w:hAnsi="Verdana"/>
          <w:color w:val="000000" w:themeColor="text1"/>
          <w:sz w:val="20"/>
          <w:lang w:val="ru-RU"/>
        </w:rPr>
        <w:t xml:space="preserve"> </w:t>
      </w:r>
      <w:r w:rsidRPr="005350EB">
        <w:rPr>
          <w:rFonts w:ascii="Verdana" w:hAnsi="Verdana"/>
          <w:color w:val="000000" w:themeColor="text1"/>
          <w:sz w:val="20"/>
          <w:lang w:val="en-US"/>
        </w:rPr>
        <w:t>Way</w:t>
      </w:r>
      <w:r w:rsidRPr="005350EB">
        <w:rPr>
          <w:rFonts w:ascii="Verdana" w:hAnsi="Verdana"/>
          <w:color w:val="000000" w:themeColor="text1"/>
          <w:sz w:val="20"/>
          <w:lang w:val="ru-RU"/>
        </w:rPr>
        <w:t xml:space="preserve">»). Амбициозные и </w:t>
      </w:r>
      <w:r>
        <w:rPr>
          <w:rFonts w:ascii="Verdana" w:hAnsi="Verdana"/>
          <w:color w:val="000000" w:themeColor="text1"/>
          <w:sz w:val="20"/>
          <w:lang w:val="ru-RU"/>
        </w:rPr>
        <w:t>компетентные</w:t>
      </w:r>
      <w:r w:rsidRPr="005350EB">
        <w:rPr>
          <w:rFonts w:ascii="Verdana" w:hAnsi="Verdana"/>
          <w:color w:val="000000" w:themeColor="text1"/>
          <w:sz w:val="20"/>
          <w:lang w:val="ru-RU"/>
        </w:rPr>
        <w:t xml:space="preserve"> работники, </w:t>
      </w:r>
      <w:r>
        <w:rPr>
          <w:rFonts w:ascii="Verdana" w:hAnsi="Verdana"/>
          <w:color w:val="000000" w:themeColor="text1"/>
          <w:sz w:val="20"/>
          <w:lang w:val="ru-RU"/>
        </w:rPr>
        <w:t xml:space="preserve">которые ведут </w:t>
      </w:r>
      <w:r w:rsidRPr="005350EB">
        <w:rPr>
          <w:rFonts w:ascii="Verdana" w:hAnsi="Verdana"/>
          <w:color w:val="000000" w:themeColor="text1"/>
          <w:sz w:val="20"/>
          <w:lang w:val="ru-RU"/>
        </w:rPr>
        <w:t>себя в соответствии с принципами порядочности, являются движущей силой деятельности Группы для достижения долгосрочного коммерческого успеха.</w:t>
      </w:r>
    </w:p>
    <w:p w14:paraId="7FE11E24" w14:textId="77777777"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br/>
        <w:t xml:space="preserve">Наш ККП действует в отношении всех </w:t>
      </w:r>
      <w:r>
        <w:rPr>
          <w:rFonts w:ascii="Verdana" w:hAnsi="Verdana"/>
          <w:color w:val="000000" w:themeColor="text1"/>
          <w:sz w:val="20"/>
          <w:lang w:val="ru-RU"/>
        </w:rPr>
        <w:t>сотрудников</w:t>
      </w:r>
      <w:r w:rsidRPr="005350EB">
        <w:rPr>
          <w:rFonts w:ascii="Verdana" w:hAnsi="Verdana"/>
          <w:color w:val="000000" w:themeColor="text1"/>
          <w:sz w:val="20"/>
          <w:lang w:val="ru-RU"/>
        </w:rPr>
        <w:t xml:space="preserve">, </w:t>
      </w:r>
      <w:r>
        <w:rPr>
          <w:rFonts w:ascii="Verdana" w:hAnsi="Verdana"/>
          <w:color w:val="000000" w:themeColor="text1"/>
          <w:sz w:val="20"/>
          <w:lang w:val="ru-RU"/>
        </w:rPr>
        <w:t xml:space="preserve">временно привлеченных работников, </w:t>
      </w:r>
      <w:r w:rsidRPr="005350EB">
        <w:rPr>
          <w:rFonts w:ascii="Verdana" w:hAnsi="Verdana"/>
          <w:color w:val="000000" w:themeColor="text1"/>
          <w:sz w:val="20"/>
          <w:lang w:val="ru-RU"/>
        </w:rPr>
        <w:t xml:space="preserve">Руководства и членов Совета Директоров Группы. Все должны быть ознакомлены с ККП и действовать в соответствии с его требованиями. </w:t>
      </w:r>
    </w:p>
    <w:p w14:paraId="7A4E5AF0" w14:textId="77777777" w:rsidR="000A2A0F" w:rsidRPr="005350EB" w:rsidRDefault="000A2A0F" w:rsidP="000A2A0F">
      <w:pPr>
        <w:ind w:left="360"/>
        <w:jc w:val="both"/>
        <w:rPr>
          <w:rFonts w:ascii="Verdana" w:hAnsi="Verdana"/>
          <w:color w:val="000000" w:themeColor="text1"/>
          <w:sz w:val="20"/>
          <w:lang w:val="ru-RU"/>
        </w:rPr>
      </w:pPr>
    </w:p>
    <w:p w14:paraId="2B039FCD" w14:textId="77777777"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Каждый работник Группы должен действовать с высочайшим уровнем порядочности в отношениях внутри </w:t>
      </w:r>
      <w:r>
        <w:rPr>
          <w:rFonts w:ascii="Verdana" w:hAnsi="Verdana"/>
          <w:color w:val="000000" w:themeColor="text1"/>
          <w:sz w:val="20"/>
          <w:lang w:val="ru-RU"/>
        </w:rPr>
        <w:t xml:space="preserve">или вне </w:t>
      </w:r>
      <w:r w:rsidRPr="005350EB">
        <w:rPr>
          <w:rFonts w:ascii="Verdana" w:hAnsi="Verdana"/>
          <w:color w:val="000000" w:themeColor="text1"/>
          <w:sz w:val="20"/>
          <w:lang w:val="ru-RU"/>
        </w:rPr>
        <w:t xml:space="preserve">Группы, а также при пользовании социальными сетями в нерабочее время по любым вопросам, связанным с деятельностью Группы. Это позволит укрепить принцип порядочности и, соответственно, сделать его неотъемлемой частью нашей повседневной работы. Все работники Группы должны соблюдать действующее законодательство. Группа также призывает работников следовать высокому уровню  порядочности в их </w:t>
      </w:r>
      <w:r>
        <w:rPr>
          <w:rFonts w:ascii="Verdana" w:hAnsi="Verdana"/>
          <w:color w:val="000000" w:themeColor="text1"/>
          <w:sz w:val="20"/>
          <w:lang w:val="ru-RU"/>
        </w:rPr>
        <w:t>частной</w:t>
      </w:r>
      <w:r w:rsidRPr="005350EB">
        <w:rPr>
          <w:rFonts w:ascii="Verdana" w:hAnsi="Verdana"/>
          <w:color w:val="000000" w:themeColor="text1"/>
          <w:sz w:val="20"/>
          <w:lang w:val="ru-RU"/>
        </w:rPr>
        <w:t xml:space="preserve"> жизни.</w:t>
      </w:r>
      <w:r>
        <w:rPr>
          <w:rFonts w:ascii="Verdana" w:hAnsi="Verdana"/>
          <w:color w:val="000000" w:themeColor="text1"/>
          <w:sz w:val="20"/>
          <w:lang w:val="en-US"/>
        </w:rPr>
        <w:t xml:space="preserve">  </w:t>
      </w:r>
      <w:r w:rsidRPr="00513DDD">
        <w:rPr>
          <w:rFonts w:ascii="Verdana" w:hAnsi="Verdana"/>
          <w:color w:val="000000" w:themeColor="text1"/>
          <w:sz w:val="20"/>
          <w:lang w:val="ru-RU"/>
        </w:rPr>
        <w:t xml:space="preserve">Нарушение ККП может повлечь </w:t>
      </w:r>
      <w:r w:rsidRPr="005350EB">
        <w:rPr>
          <w:rFonts w:ascii="Verdana" w:hAnsi="Verdana"/>
          <w:color w:val="000000" w:themeColor="text1"/>
          <w:sz w:val="20"/>
          <w:lang w:val="ru-RU"/>
        </w:rPr>
        <w:t>негативные последствия для карьеры сотрудника.</w:t>
      </w:r>
    </w:p>
    <w:p w14:paraId="451643A1" w14:textId="77777777" w:rsidR="000A2A0F" w:rsidRPr="005350EB" w:rsidRDefault="000A2A0F" w:rsidP="000A2A0F">
      <w:pPr>
        <w:ind w:left="360"/>
        <w:jc w:val="both"/>
        <w:rPr>
          <w:rFonts w:ascii="Verdana" w:hAnsi="Verdana"/>
          <w:color w:val="000000" w:themeColor="text1"/>
          <w:sz w:val="20"/>
          <w:lang w:val="ru-RU"/>
        </w:rPr>
      </w:pPr>
    </w:p>
    <w:p w14:paraId="022D4E42" w14:textId="119FA6F7"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Мы проводим </w:t>
      </w:r>
      <w:r>
        <w:rPr>
          <w:rFonts w:ascii="Verdana" w:hAnsi="Verdana"/>
          <w:color w:val="000000" w:themeColor="text1"/>
          <w:sz w:val="20"/>
          <w:lang w:val="ru-RU"/>
        </w:rPr>
        <w:t xml:space="preserve">регулярные </w:t>
      </w:r>
      <w:r w:rsidRPr="005350EB">
        <w:rPr>
          <w:rFonts w:ascii="Verdana" w:hAnsi="Verdana"/>
          <w:color w:val="000000" w:themeColor="text1"/>
          <w:sz w:val="20"/>
          <w:lang w:val="ru-RU"/>
        </w:rPr>
        <w:t xml:space="preserve">тренинги, электронное обучение и корпоративные информационные кампании внутри Группы для обеспечения осведомленности работников и руководства о содержании ККП и соблюдения ими предусмотренных в нем требований. Комитет по  корпоративной этике </w:t>
      </w:r>
      <w:r w:rsidR="00542B0F">
        <w:rPr>
          <w:rFonts w:ascii="Verdana" w:hAnsi="Verdana"/>
          <w:color w:val="000000" w:themeColor="text1"/>
          <w:sz w:val="20"/>
          <w:lang w:val="ru-RU"/>
        </w:rPr>
        <w:t>Группы РОКВУЛ</w:t>
      </w:r>
      <w:r w:rsidRPr="005350EB">
        <w:rPr>
          <w:rFonts w:ascii="Verdana" w:hAnsi="Verdana"/>
          <w:color w:val="000000" w:themeColor="text1"/>
          <w:sz w:val="20"/>
          <w:lang w:val="ru-RU"/>
        </w:rPr>
        <w:t xml:space="preserve"> следит за соблюдением ККП. </w:t>
      </w:r>
      <w:r w:rsidRPr="00E129E8">
        <w:rPr>
          <w:rFonts w:ascii="Verdana" w:hAnsi="Verdana"/>
          <w:color w:val="000000" w:themeColor="text1"/>
          <w:sz w:val="20"/>
          <w:lang w:val="ru-RU"/>
        </w:rPr>
        <w:t xml:space="preserve">Если у </w:t>
      </w:r>
      <w:r w:rsidRPr="00513DDD">
        <w:rPr>
          <w:rFonts w:ascii="Verdana" w:hAnsi="Verdana"/>
          <w:color w:val="000000" w:themeColor="text1"/>
          <w:sz w:val="20"/>
          <w:lang w:val="ru-RU"/>
        </w:rPr>
        <w:t>вас имеются сомнения относительно каких-либо вопросов, затронутых в нашем ККП, или вам необходима дополнительная информация, вы можете обратиться к вашему непосредственному руководителю или к</w:t>
      </w:r>
      <w:r w:rsidRPr="002354FB">
        <w:rPr>
          <w:rStyle w:val="a3"/>
          <w:rFonts w:ascii="Verdana" w:hAnsi="Verdana"/>
          <w:color w:val="000000" w:themeColor="text1"/>
          <w:sz w:val="20"/>
          <w:u w:val="none"/>
          <w:lang w:val="ru-RU"/>
        </w:rPr>
        <w:t xml:space="preserve"> </w:t>
      </w:r>
      <w:r w:rsidRPr="0039461F">
        <w:rPr>
          <w:rFonts w:ascii="Verdana" w:hAnsi="Verdana"/>
          <w:sz w:val="20"/>
          <w:lang w:val="ru-RU"/>
        </w:rPr>
        <w:t>Менеджеру по корпоративной этике</w:t>
      </w:r>
      <w:r w:rsidRPr="00513DDD">
        <w:rPr>
          <w:rFonts w:ascii="Verdana" w:hAnsi="Verdana"/>
          <w:color w:val="000000" w:themeColor="text1"/>
          <w:sz w:val="20"/>
          <w:lang w:val="ru-RU"/>
        </w:rPr>
        <w:t>.</w:t>
      </w:r>
    </w:p>
    <w:p w14:paraId="1F1FFA7E" w14:textId="77777777" w:rsidR="000A2A0F" w:rsidRPr="005350EB" w:rsidRDefault="000A2A0F" w:rsidP="000A2A0F">
      <w:pPr>
        <w:ind w:left="360"/>
        <w:jc w:val="both"/>
        <w:rPr>
          <w:rFonts w:ascii="Verdana" w:hAnsi="Verdana"/>
          <w:color w:val="000000" w:themeColor="text1"/>
          <w:sz w:val="20"/>
          <w:lang w:val="ru-RU"/>
        </w:rPr>
      </w:pPr>
    </w:p>
    <w:p w14:paraId="28D97650" w14:textId="77777777"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Если </w:t>
      </w:r>
      <w:r>
        <w:rPr>
          <w:rFonts w:ascii="Verdana" w:hAnsi="Verdana"/>
          <w:color w:val="000000" w:themeColor="text1"/>
          <w:sz w:val="20"/>
          <w:lang w:val="ru-RU"/>
        </w:rPr>
        <w:t>в</w:t>
      </w:r>
      <w:r w:rsidRPr="005350EB">
        <w:rPr>
          <w:rFonts w:ascii="Verdana" w:hAnsi="Verdana"/>
          <w:color w:val="000000" w:themeColor="text1"/>
          <w:sz w:val="20"/>
          <w:lang w:val="ru-RU"/>
        </w:rPr>
        <w:t xml:space="preserve">ам становится известно или у </w:t>
      </w:r>
      <w:r>
        <w:rPr>
          <w:rFonts w:ascii="Verdana" w:hAnsi="Verdana"/>
          <w:color w:val="000000" w:themeColor="text1"/>
          <w:sz w:val="20"/>
          <w:lang w:val="ru-RU"/>
        </w:rPr>
        <w:t>в</w:t>
      </w:r>
      <w:r w:rsidRPr="005350EB">
        <w:rPr>
          <w:rFonts w:ascii="Verdana" w:hAnsi="Verdana"/>
          <w:color w:val="000000" w:themeColor="text1"/>
          <w:sz w:val="20"/>
          <w:lang w:val="ru-RU"/>
        </w:rPr>
        <w:t xml:space="preserve">ас возникают подозрения о несоблюдении ККП, следует незамедлительно сообщить об этом </w:t>
      </w:r>
      <w:r>
        <w:rPr>
          <w:rFonts w:ascii="Verdana" w:hAnsi="Verdana"/>
          <w:color w:val="000000" w:themeColor="text1"/>
          <w:sz w:val="20"/>
          <w:lang w:val="ru-RU"/>
        </w:rPr>
        <w:t>в</w:t>
      </w:r>
      <w:r w:rsidRPr="005350EB">
        <w:rPr>
          <w:rFonts w:ascii="Verdana" w:hAnsi="Verdana"/>
          <w:color w:val="000000" w:themeColor="text1"/>
          <w:sz w:val="20"/>
          <w:lang w:val="ru-RU"/>
        </w:rPr>
        <w:t>ашему руководителю</w:t>
      </w:r>
      <w:r w:rsidRPr="00513DDD">
        <w:rPr>
          <w:rFonts w:ascii="Verdana" w:hAnsi="Verdana"/>
          <w:color w:val="000000" w:themeColor="text1"/>
          <w:sz w:val="20"/>
          <w:lang w:val="ru-RU"/>
        </w:rPr>
        <w:t xml:space="preserve">,   </w:t>
      </w:r>
      <w:r w:rsidRPr="0039461F">
        <w:rPr>
          <w:rFonts w:ascii="Verdana" w:hAnsi="Verdana"/>
          <w:sz w:val="20"/>
          <w:lang w:val="ru-RU"/>
        </w:rPr>
        <w:t xml:space="preserve">Менеджеру по корпоративной этике </w:t>
      </w:r>
      <w:r w:rsidRPr="00513DDD">
        <w:rPr>
          <w:rFonts w:ascii="Verdana" w:hAnsi="Verdana"/>
          <w:color w:val="000000" w:themeColor="text1"/>
          <w:sz w:val="20"/>
          <w:lang w:val="ru-RU"/>
        </w:rPr>
        <w:t xml:space="preserve">или воспользоваться </w:t>
      </w:r>
      <w:r w:rsidRPr="0039461F">
        <w:rPr>
          <w:rFonts w:ascii="Verdana" w:hAnsi="Verdana"/>
          <w:sz w:val="20"/>
          <w:lang w:val="ru-RU"/>
        </w:rPr>
        <w:t xml:space="preserve">процедурой </w:t>
      </w:r>
      <w:r>
        <w:rPr>
          <w:rFonts w:ascii="Verdana" w:hAnsi="Verdana"/>
          <w:sz w:val="20"/>
          <w:lang w:val="ru-RU"/>
        </w:rPr>
        <w:t>информирования</w:t>
      </w:r>
      <w:r w:rsidRPr="0039461F">
        <w:rPr>
          <w:rFonts w:ascii="Verdana" w:hAnsi="Verdana"/>
          <w:sz w:val="20"/>
          <w:lang w:val="ru-RU"/>
        </w:rPr>
        <w:t xml:space="preserve"> о нарушениях</w:t>
      </w:r>
      <w:r w:rsidRPr="00513DDD">
        <w:rPr>
          <w:rFonts w:ascii="Verdana" w:hAnsi="Verdana"/>
          <w:color w:val="000000" w:themeColor="text1"/>
          <w:sz w:val="20"/>
          <w:lang w:val="ru-RU"/>
        </w:rPr>
        <w:t>. Мы не допускаем никаких  неблагоприятных последствий в любой форме в отношении ра</w:t>
      </w:r>
      <w:r w:rsidRPr="00E129E8">
        <w:rPr>
          <w:rFonts w:ascii="Verdana" w:hAnsi="Verdana"/>
          <w:color w:val="000000" w:themeColor="text1"/>
          <w:sz w:val="20"/>
          <w:lang w:val="ru-RU"/>
        </w:rPr>
        <w:t xml:space="preserve">ботников, которые добросовестно и из честных побуждений сообщают о фактических или подозреваемых нарушениях. </w:t>
      </w:r>
    </w:p>
    <w:p w14:paraId="399CB0EE" w14:textId="77777777" w:rsidR="000A2A0F" w:rsidRPr="005350EB" w:rsidRDefault="000A2A0F" w:rsidP="000A2A0F">
      <w:pPr>
        <w:ind w:left="360"/>
        <w:jc w:val="both"/>
        <w:rPr>
          <w:rFonts w:ascii="Verdana" w:hAnsi="Verdana"/>
          <w:color w:val="000000" w:themeColor="text1"/>
          <w:sz w:val="20"/>
          <w:lang w:val="ru-RU"/>
        </w:rPr>
      </w:pPr>
    </w:p>
    <w:p w14:paraId="4B3C7A72" w14:textId="234CF092" w:rsidR="000A2A0F" w:rsidRDefault="000A2A0F" w:rsidP="000A2A0F">
      <w:pPr>
        <w:ind w:left="360"/>
        <w:jc w:val="both"/>
        <w:rPr>
          <w:rStyle w:val="a3"/>
          <w:rFonts w:ascii="Verdana" w:hAnsi="Verdana"/>
          <w:color w:val="000000" w:themeColor="text1"/>
          <w:sz w:val="20"/>
          <w:lang w:val="en-GB"/>
        </w:rPr>
      </w:pPr>
      <w:r w:rsidRPr="005350EB">
        <w:rPr>
          <w:rFonts w:ascii="Verdana" w:hAnsi="Verdana"/>
          <w:color w:val="000000" w:themeColor="text1"/>
          <w:sz w:val="20"/>
          <w:lang w:val="ru-RU"/>
        </w:rPr>
        <w:t xml:space="preserve">Группа </w:t>
      </w:r>
      <w:r>
        <w:rPr>
          <w:rFonts w:ascii="Verdana" w:hAnsi="Verdana"/>
          <w:color w:val="000000" w:themeColor="text1"/>
          <w:sz w:val="20"/>
          <w:lang w:val="ru-RU"/>
        </w:rPr>
        <w:t xml:space="preserve">РОКВУЛ </w:t>
      </w:r>
      <w:r w:rsidRPr="005350EB">
        <w:rPr>
          <w:rFonts w:ascii="Verdana" w:hAnsi="Verdana"/>
          <w:color w:val="000000" w:themeColor="text1"/>
          <w:sz w:val="20"/>
          <w:lang w:val="ru-RU"/>
        </w:rPr>
        <w:t xml:space="preserve">присоединилась к инициативе «Глобальный договор ООН», </w:t>
      </w:r>
      <w:r>
        <w:rPr>
          <w:rFonts w:ascii="Verdana" w:hAnsi="Verdana"/>
          <w:color w:val="000000" w:themeColor="text1"/>
          <w:sz w:val="20"/>
          <w:lang w:val="ru-RU"/>
        </w:rPr>
        <w:t xml:space="preserve">который влечет принятие на себя </w:t>
      </w:r>
      <w:r w:rsidRPr="005350EB">
        <w:rPr>
          <w:rFonts w:ascii="Verdana" w:hAnsi="Verdana"/>
          <w:color w:val="000000" w:themeColor="text1"/>
          <w:sz w:val="20"/>
          <w:lang w:val="ru-RU"/>
        </w:rPr>
        <w:t>обязательств</w:t>
      </w:r>
      <w:r>
        <w:rPr>
          <w:rFonts w:ascii="Verdana" w:hAnsi="Verdana"/>
          <w:color w:val="000000" w:themeColor="text1"/>
          <w:sz w:val="20"/>
          <w:lang w:val="ru-RU"/>
        </w:rPr>
        <w:t xml:space="preserve">а </w:t>
      </w:r>
      <w:r w:rsidRPr="005350EB">
        <w:rPr>
          <w:rFonts w:ascii="Verdana" w:hAnsi="Verdana"/>
          <w:color w:val="000000" w:themeColor="text1"/>
          <w:sz w:val="20"/>
          <w:lang w:val="ru-RU"/>
        </w:rPr>
        <w:t>по обеспечению ответственного поведения в вопросах соблюдения прав человека, трудового права, защиты окружающей среды и противодействия коррупции. В</w:t>
      </w:r>
      <w:r w:rsidRPr="005350EB">
        <w:rPr>
          <w:rFonts w:ascii="Verdana" w:hAnsi="Verdana"/>
          <w:color w:val="000000" w:themeColor="text1"/>
          <w:sz w:val="20"/>
          <w:lang w:val="en-US"/>
        </w:rPr>
        <w:t xml:space="preserve"> </w:t>
      </w:r>
      <w:r w:rsidRPr="005350EB">
        <w:rPr>
          <w:rFonts w:ascii="Verdana" w:hAnsi="Verdana"/>
          <w:color w:val="000000" w:themeColor="text1"/>
          <w:sz w:val="20"/>
          <w:lang w:val="ru-RU"/>
        </w:rPr>
        <w:t>Группе</w:t>
      </w:r>
      <w:r w:rsidRPr="005350EB">
        <w:rPr>
          <w:rFonts w:ascii="Verdana" w:hAnsi="Verdana"/>
          <w:color w:val="000000" w:themeColor="text1"/>
          <w:sz w:val="20"/>
          <w:lang w:val="en-US"/>
        </w:rPr>
        <w:t xml:space="preserve"> </w:t>
      </w:r>
      <w:r>
        <w:rPr>
          <w:rFonts w:ascii="Verdana" w:hAnsi="Verdana"/>
          <w:color w:val="000000" w:themeColor="text1"/>
          <w:sz w:val="20"/>
          <w:lang w:val="ru-RU"/>
        </w:rPr>
        <w:t xml:space="preserve">РОКВУЛ </w:t>
      </w:r>
      <w:r w:rsidRPr="005350EB">
        <w:rPr>
          <w:rFonts w:ascii="Verdana" w:hAnsi="Verdana"/>
          <w:color w:val="000000" w:themeColor="text1"/>
          <w:sz w:val="20"/>
          <w:lang w:val="en-US"/>
        </w:rPr>
        <w:t xml:space="preserve"> </w:t>
      </w:r>
      <w:r w:rsidRPr="005350EB">
        <w:rPr>
          <w:rFonts w:ascii="Verdana" w:hAnsi="Verdana"/>
          <w:color w:val="000000" w:themeColor="text1"/>
          <w:sz w:val="20"/>
          <w:lang w:val="ru-RU"/>
        </w:rPr>
        <w:t>также</w:t>
      </w:r>
      <w:r w:rsidRPr="005350EB">
        <w:rPr>
          <w:rFonts w:ascii="Verdana" w:hAnsi="Verdana"/>
          <w:color w:val="000000" w:themeColor="text1"/>
          <w:sz w:val="20"/>
          <w:lang w:val="en-US"/>
        </w:rPr>
        <w:t xml:space="preserve"> </w:t>
      </w:r>
      <w:r w:rsidRPr="005350EB">
        <w:rPr>
          <w:rFonts w:ascii="Verdana" w:hAnsi="Verdana"/>
          <w:color w:val="000000" w:themeColor="text1"/>
          <w:sz w:val="20"/>
          <w:lang w:val="ru-RU"/>
        </w:rPr>
        <w:t>действует</w:t>
      </w:r>
      <w:r w:rsidRPr="005350EB">
        <w:rPr>
          <w:rFonts w:ascii="Verdana" w:hAnsi="Verdana"/>
          <w:color w:val="000000" w:themeColor="text1"/>
          <w:sz w:val="20"/>
          <w:lang w:val="en-US"/>
        </w:rPr>
        <w:t xml:space="preserve"> </w:t>
      </w:r>
      <w:proofErr w:type="spellStart"/>
      <w:r w:rsidRPr="0039461F">
        <w:rPr>
          <w:rFonts w:ascii="Verdana" w:hAnsi="Verdana"/>
          <w:sz w:val="20"/>
          <w:lang w:val="en-GB"/>
        </w:rPr>
        <w:t>Кодекс</w:t>
      </w:r>
      <w:proofErr w:type="spellEnd"/>
      <w:r w:rsidRPr="0039461F">
        <w:rPr>
          <w:rFonts w:ascii="Verdana" w:hAnsi="Verdana"/>
          <w:sz w:val="20"/>
          <w:lang w:val="en-GB"/>
        </w:rPr>
        <w:t xml:space="preserve"> </w:t>
      </w:r>
      <w:proofErr w:type="spellStart"/>
      <w:r w:rsidRPr="0039461F">
        <w:rPr>
          <w:rFonts w:ascii="Verdana" w:hAnsi="Verdana"/>
          <w:sz w:val="20"/>
          <w:lang w:val="en-GB"/>
        </w:rPr>
        <w:t>поведения</w:t>
      </w:r>
      <w:proofErr w:type="spellEnd"/>
      <w:r w:rsidRPr="0039461F">
        <w:rPr>
          <w:rFonts w:ascii="Verdana" w:hAnsi="Verdana"/>
          <w:sz w:val="20"/>
          <w:lang w:val="en-GB"/>
        </w:rPr>
        <w:t xml:space="preserve"> </w:t>
      </w:r>
      <w:proofErr w:type="spellStart"/>
      <w:r w:rsidRPr="0039461F">
        <w:rPr>
          <w:rFonts w:ascii="Verdana" w:hAnsi="Verdana"/>
          <w:sz w:val="20"/>
          <w:lang w:val="en-GB"/>
        </w:rPr>
        <w:t>для</w:t>
      </w:r>
      <w:proofErr w:type="spellEnd"/>
      <w:r w:rsidRPr="0039461F">
        <w:rPr>
          <w:rFonts w:ascii="Verdana" w:hAnsi="Verdana"/>
          <w:sz w:val="20"/>
          <w:lang w:val="en-GB"/>
        </w:rPr>
        <w:t xml:space="preserve"> </w:t>
      </w:r>
      <w:proofErr w:type="spellStart"/>
      <w:r w:rsidRPr="0039461F">
        <w:rPr>
          <w:rFonts w:ascii="Verdana" w:hAnsi="Verdana"/>
          <w:sz w:val="20"/>
          <w:lang w:val="en-GB"/>
        </w:rPr>
        <w:t>поставщиков</w:t>
      </w:r>
      <w:proofErr w:type="spellEnd"/>
      <w:r>
        <w:rPr>
          <w:rFonts w:ascii="Verdana" w:hAnsi="Verdana"/>
          <w:sz w:val="20"/>
          <w:lang w:val="ru-RU"/>
        </w:rPr>
        <w:t>,  в котором детализируются наши  требования в области соблюдения этики и охраны окружающей среды в отношении наших поставщиков</w:t>
      </w:r>
      <w:r w:rsidRPr="005350EB">
        <w:rPr>
          <w:rStyle w:val="a3"/>
          <w:rFonts w:ascii="Verdana" w:hAnsi="Verdana"/>
          <w:color w:val="000000" w:themeColor="text1"/>
          <w:sz w:val="20"/>
          <w:lang w:val="en-GB"/>
        </w:rPr>
        <w:t>.</w:t>
      </w:r>
    </w:p>
    <w:p w14:paraId="2A275542" w14:textId="7C37B8C5" w:rsidR="000A2A0F" w:rsidRPr="0005445B" w:rsidRDefault="000A2A0F" w:rsidP="000A2A0F">
      <w:pPr>
        <w:pStyle w:val="Niveau1"/>
        <w:numPr>
          <w:ilvl w:val="0"/>
          <w:numId w:val="2"/>
        </w:numPr>
        <w:ind w:left="360"/>
        <w:jc w:val="both"/>
        <w:rPr>
          <w:rFonts w:ascii="Verdana" w:hAnsi="Verdana"/>
          <w:color w:val="C00000"/>
          <w:sz w:val="20"/>
          <w:lang w:val="en-GB"/>
        </w:rPr>
      </w:pPr>
      <w:r w:rsidRPr="0005445B">
        <w:rPr>
          <w:rFonts w:ascii="Verdana" w:hAnsi="Verdana"/>
          <w:sz w:val="20"/>
        </w:rPr>
        <w:t>Цели</w:t>
      </w:r>
      <w:r w:rsidRPr="0005445B">
        <w:rPr>
          <w:rFonts w:ascii="Verdana" w:hAnsi="Verdana"/>
          <w:sz w:val="20"/>
          <w:lang w:val="en-GB"/>
        </w:rPr>
        <w:t xml:space="preserve"> </w:t>
      </w:r>
      <w:r w:rsidRPr="0005445B">
        <w:rPr>
          <w:rFonts w:ascii="Verdana" w:hAnsi="Verdana"/>
          <w:sz w:val="20"/>
        </w:rPr>
        <w:t>и</w:t>
      </w:r>
      <w:r w:rsidRPr="0005445B">
        <w:rPr>
          <w:rFonts w:ascii="Verdana" w:hAnsi="Verdana"/>
          <w:sz w:val="20"/>
          <w:lang w:val="en-GB"/>
        </w:rPr>
        <w:t xml:space="preserve"> </w:t>
      </w:r>
      <w:r w:rsidRPr="0005445B">
        <w:rPr>
          <w:rFonts w:ascii="Verdana" w:hAnsi="Verdana"/>
          <w:sz w:val="20"/>
        </w:rPr>
        <w:t>принципы</w:t>
      </w:r>
      <w:r w:rsidRPr="0005445B">
        <w:rPr>
          <w:rFonts w:ascii="Verdana" w:hAnsi="Verdana"/>
          <w:sz w:val="20"/>
          <w:lang w:val="en-GB"/>
        </w:rPr>
        <w:t xml:space="preserve"> </w:t>
      </w:r>
      <w:r w:rsidRPr="0005445B">
        <w:rPr>
          <w:rFonts w:ascii="Verdana" w:hAnsi="Verdana"/>
          <w:sz w:val="20"/>
          <w:lang w:val="en-US"/>
        </w:rPr>
        <w:t xml:space="preserve"> </w:t>
      </w:r>
      <w:r>
        <w:rPr>
          <w:rFonts w:ascii="Verdana" w:hAnsi="Verdana"/>
          <w:sz w:val="20"/>
        </w:rPr>
        <w:t>РОКВУЛ</w:t>
      </w:r>
      <w:r w:rsidRPr="0005445B">
        <w:rPr>
          <w:rFonts w:ascii="Verdana" w:hAnsi="Verdana"/>
          <w:sz w:val="20"/>
          <w:lang w:val="en-GB"/>
        </w:rPr>
        <w:t xml:space="preserve">  - </w:t>
      </w:r>
      <w:r w:rsidRPr="0005445B">
        <w:rPr>
          <w:rFonts w:ascii="Verdana" w:hAnsi="Verdana"/>
          <w:sz w:val="20"/>
        </w:rPr>
        <w:t>концепция</w:t>
      </w:r>
      <w:r w:rsidRPr="0005445B">
        <w:rPr>
          <w:rFonts w:ascii="Verdana" w:hAnsi="Verdana"/>
          <w:sz w:val="20"/>
          <w:lang w:val="en-GB"/>
        </w:rPr>
        <w:t xml:space="preserve"> </w:t>
      </w:r>
      <w:r w:rsidRPr="0005445B">
        <w:rPr>
          <w:rFonts w:ascii="Verdana" w:hAnsi="Verdana"/>
          <w:sz w:val="20"/>
          <w:lang w:val="en-US"/>
        </w:rPr>
        <w:t>ROCKWOOL Way</w:t>
      </w:r>
    </w:p>
    <w:p w14:paraId="41FE97EC" w14:textId="77777777"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В основе всего, что мы делаем в Группе, лежит девиз, определяющий нашу миссию:</w:t>
      </w:r>
    </w:p>
    <w:p w14:paraId="5F17157E" w14:textId="77777777" w:rsidR="000A2A0F" w:rsidRPr="005350EB" w:rsidRDefault="000A2A0F" w:rsidP="000A2A0F">
      <w:pPr>
        <w:spacing w:before="120" w:after="120"/>
        <w:ind w:left="360"/>
        <w:jc w:val="both"/>
        <w:rPr>
          <w:rFonts w:ascii="Verdana" w:hAnsi="Verdana"/>
          <w:bCs/>
          <w:i/>
          <w:color w:val="000000" w:themeColor="text1"/>
          <w:sz w:val="20"/>
          <w:lang w:val="ru-RU"/>
        </w:rPr>
      </w:pPr>
      <w:r w:rsidRPr="005350EB">
        <w:rPr>
          <w:rFonts w:ascii="Verdana" w:hAnsi="Verdana"/>
          <w:bCs/>
          <w:i/>
          <w:color w:val="000000" w:themeColor="text1"/>
          <w:sz w:val="20"/>
          <w:lang w:val="ru-RU"/>
        </w:rPr>
        <w:t>Высвободить природную силу камня для обогащения современной жизни</w:t>
      </w:r>
    </w:p>
    <w:p w14:paraId="13A07E09" w14:textId="77777777" w:rsidR="000A2A0F" w:rsidRDefault="000A2A0F" w:rsidP="000A2A0F">
      <w:pPr>
        <w:ind w:left="360"/>
        <w:jc w:val="both"/>
        <w:rPr>
          <w:rFonts w:ascii="Verdana" w:hAnsi="Verdana"/>
          <w:color w:val="000000" w:themeColor="text1"/>
          <w:sz w:val="20"/>
          <w:lang w:val="ru-RU"/>
        </w:rPr>
      </w:pPr>
      <w:r>
        <w:rPr>
          <w:rFonts w:ascii="Verdana" w:hAnsi="Verdana"/>
          <w:color w:val="000000" w:themeColor="text1"/>
          <w:sz w:val="20"/>
          <w:lang w:val="en-US"/>
        </w:rPr>
        <w:t>ROCKWOOL</w:t>
      </w:r>
      <w:r w:rsidRPr="006C5A7D">
        <w:rPr>
          <w:rFonts w:ascii="Verdana" w:hAnsi="Verdana"/>
          <w:color w:val="000000" w:themeColor="text1"/>
          <w:sz w:val="20"/>
          <w:lang w:val="ru-RU"/>
        </w:rPr>
        <w:t xml:space="preserve"> </w:t>
      </w:r>
      <w:r>
        <w:rPr>
          <w:rFonts w:ascii="Verdana" w:hAnsi="Verdana"/>
          <w:color w:val="000000" w:themeColor="text1"/>
          <w:sz w:val="20"/>
          <w:lang w:val="en-US"/>
        </w:rPr>
        <w:t>Way</w:t>
      </w:r>
      <w:r w:rsidRPr="006C5A7D">
        <w:rPr>
          <w:rFonts w:ascii="Verdana" w:hAnsi="Verdana"/>
          <w:color w:val="000000" w:themeColor="text1"/>
          <w:sz w:val="20"/>
          <w:lang w:val="ru-RU"/>
        </w:rPr>
        <w:t xml:space="preserve"> – </w:t>
      </w:r>
      <w:r>
        <w:rPr>
          <w:rFonts w:ascii="Verdana" w:hAnsi="Verdana"/>
          <w:color w:val="000000" w:themeColor="text1"/>
          <w:sz w:val="20"/>
          <w:lang w:val="ru-RU"/>
        </w:rPr>
        <w:t xml:space="preserve">это основа нашего поведения, наших решений, наших действий, наших результатов и долгосрочных перспектив нашего бизнеса в будущем.  Эта концепция описывает нашу культуру, кто мы такие, как мы работаем и чего мы хотим достичь.  Она устанавливает ясное направление для нашей компании и ее сотрудников,  определяя принципы нашего сотрудничества, как внутреннего, так и внешнего. </w:t>
      </w:r>
    </w:p>
    <w:p w14:paraId="0F0FCB08" w14:textId="0209C4D6" w:rsidR="000A2A0F" w:rsidRDefault="000A2A0F" w:rsidP="000A2A0F">
      <w:pPr>
        <w:spacing w:before="120"/>
        <w:ind w:left="360"/>
        <w:jc w:val="both"/>
        <w:rPr>
          <w:rFonts w:ascii="Verdana" w:hAnsi="Verdana"/>
          <w:color w:val="000000" w:themeColor="text1"/>
          <w:sz w:val="20"/>
          <w:lang w:val="ru-RU"/>
        </w:rPr>
      </w:pPr>
      <w:r>
        <w:rPr>
          <w:rFonts w:ascii="Verdana" w:hAnsi="Verdana"/>
          <w:color w:val="000000" w:themeColor="text1"/>
          <w:sz w:val="20"/>
          <w:lang w:val="en-US"/>
        </w:rPr>
        <w:t>ROCKWOOL</w:t>
      </w:r>
      <w:r w:rsidRPr="006C5A7D">
        <w:rPr>
          <w:rFonts w:ascii="Verdana" w:hAnsi="Verdana"/>
          <w:color w:val="000000" w:themeColor="text1"/>
          <w:sz w:val="20"/>
          <w:lang w:val="ru-RU"/>
        </w:rPr>
        <w:t xml:space="preserve"> </w:t>
      </w:r>
      <w:r>
        <w:rPr>
          <w:rFonts w:ascii="Verdana" w:hAnsi="Verdana"/>
          <w:color w:val="000000" w:themeColor="text1"/>
          <w:sz w:val="20"/>
          <w:lang w:val="en-US"/>
        </w:rPr>
        <w:t>Way</w:t>
      </w:r>
      <w:r>
        <w:rPr>
          <w:rFonts w:ascii="Verdana" w:hAnsi="Verdana"/>
          <w:color w:val="000000" w:themeColor="text1"/>
          <w:sz w:val="20"/>
          <w:lang w:val="ru-RU"/>
        </w:rPr>
        <w:t xml:space="preserve"> базируется на четырех ценностях: Амбициозность, Порядочность</w:t>
      </w:r>
      <w:r w:rsidRPr="005350EB">
        <w:rPr>
          <w:rFonts w:ascii="Verdana" w:hAnsi="Verdana"/>
          <w:color w:val="000000" w:themeColor="text1"/>
          <w:sz w:val="20"/>
          <w:lang w:val="ru-RU"/>
        </w:rPr>
        <w:t>, Ответственность</w:t>
      </w:r>
      <w:r>
        <w:rPr>
          <w:rFonts w:ascii="Verdana" w:hAnsi="Verdana"/>
          <w:color w:val="000000" w:themeColor="text1"/>
          <w:sz w:val="20"/>
          <w:lang w:val="ru-RU"/>
        </w:rPr>
        <w:t xml:space="preserve"> и </w:t>
      </w:r>
      <w:r w:rsidRPr="005350EB">
        <w:rPr>
          <w:rFonts w:ascii="Verdana" w:hAnsi="Verdana"/>
          <w:color w:val="000000" w:themeColor="text1"/>
          <w:sz w:val="20"/>
          <w:lang w:val="ru-RU"/>
        </w:rPr>
        <w:t>Эффективность,</w:t>
      </w:r>
      <w:r>
        <w:rPr>
          <w:rFonts w:ascii="Verdana" w:hAnsi="Verdana"/>
          <w:color w:val="000000" w:themeColor="text1"/>
          <w:sz w:val="20"/>
          <w:lang w:val="ru-RU"/>
        </w:rPr>
        <w:t xml:space="preserve"> а также на трех Принципах Руководства: Добиваться совершенства во всем, что мы делаем, Обеспечивать прибыльный рост, Постоянно повышать производительность, сохраняя при этом сбалансированный управленческий подход, ведущий к успешным и устойчивым результатам. Это также означает абсолютную необходимость для </w:t>
      </w:r>
      <w:r>
        <w:rPr>
          <w:rFonts w:ascii="Verdana" w:hAnsi="Verdana"/>
          <w:color w:val="000000" w:themeColor="text1"/>
          <w:sz w:val="20"/>
          <w:lang w:val="ru-RU"/>
        </w:rPr>
        <w:lastRenderedPageBreak/>
        <w:t xml:space="preserve">наших руководителей быть превосходными лидерами для сотрудников </w:t>
      </w:r>
      <w:r w:rsidR="00542B0F">
        <w:rPr>
          <w:rFonts w:ascii="Verdana" w:hAnsi="Verdana"/>
          <w:color w:val="000000" w:themeColor="text1"/>
          <w:sz w:val="20"/>
          <w:lang w:val="ru-RU"/>
        </w:rPr>
        <w:t>РОКВУЛ</w:t>
      </w:r>
      <w:r w:rsidRPr="008C7989">
        <w:rPr>
          <w:rFonts w:ascii="Verdana" w:hAnsi="Verdana"/>
          <w:color w:val="000000" w:themeColor="text1"/>
          <w:sz w:val="20"/>
          <w:lang w:val="ru-RU"/>
        </w:rPr>
        <w:t xml:space="preserve">. </w:t>
      </w:r>
      <w:r>
        <w:rPr>
          <w:rFonts w:ascii="Verdana" w:hAnsi="Verdana"/>
          <w:color w:val="000000" w:themeColor="text1"/>
          <w:sz w:val="20"/>
          <w:lang w:val="ru-RU"/>
        </w:rPr>
        <w:t>Наши люди заслуживают хорошего лидерства, и каждому работнику должно быть очевидно, какая у него цель, какую ценность представляет его роль в компании, и какой вклад он вносит.</w:t>
      </w:r>
    </w:p>
    <w:p w14:paraId="6BECA860" w14:textId="20851C1A" w:rsidR="000A2A0F" w:rsidRPr="00333FBC" w:rsidRDefault="000A2A0F" w:rsidP="000A2A0F">
      <w:pPr>
        <w:spacing w:before="120"/>
        <w:ind w:left="360"/>
        <w:jc w:val="both"/>
        <w:rPr>
          <w:rFonts w:ascii="Verdana" w:hAnsi="Verdana"/>
          <w:color w:val="000000" w:themeColor="text1"/>
          <w:sz w:val="20"/>
          <w:lang w:val="ru-RU"/>
        </w:rPr>
      </w:pPr>
      <w:r>
        <w:rPr>
          <w:rFonts w:ascii="Verdana" w:hAnsi="Verdana"/>
          <w:color w:val="000000" w:themeColor="text1"/>
          <w:sz w:val="20"/>
          <w:lang w:val="ru-RU"/>
        </w:rPr>
        <w:t>Ежедневно наши сотрудники должны многократно осуществлять выбор, всегда принимая во внимание, что является наилучшим для наших клиентов, наших работников, наших акционеров и общества в долгосрочной перспективе.  Ценности РОКВУЛ</w:t>
      </w:r>
      <w:r w:rsidRPr="002B7630">
        <w:rPr>
          <w:rFonts w:ascii="Verdana" w:hAnsi="Verdana"/>
          <w:color w:val="000000" w:themeColor="text1"/>
          <w:sz w:val="20"/>
          <w:lang w:val="ru-RU"/>
        </w:rPr>
        <w:t xml:space="preserve"> </w:t>
      </w:r>
      <w:r>
        <w:rPr>
          <w:rFonts w:ascii="Verdana" w:hAnsi="Verdana"/>
          <w:color w:val="000000" w:themeColor="text1"/>
          <w:sz w:val="20"/>
          <w:lang w:val="ru-RU"/>
        </w:rPr>
        <w:t>формируют нашу культуру и отражают наше представление о правильном поведении  компании, поскольку они передают самую суть наших принципов и убеждений. Эти ценности можно считать расшифровкой  ДНК нашей компании,</w:t>
      </w:r>
      <w:r w:rsidRPr="00333FBC">
        <w:rPr>
          <w:rFonts w:ascii="Verdana" w:hAnsi="Verdana"/>
          <w:color w:val="000000" w:themeColor="text1"/>
          <w:sz w:val="20"/>
          <w:lang w:val="ru-RU"/>
        </w:rPr>
        <w:t xml:space="preserve"> </w:t>
      </w:r>
      <w:r>
        <w:rPr>
          <w:rFonts w:ascii="Verdana" w:hAnsi="Verdana"/>
          <w:color w:val="000000" w:themeColor="text1"/>
          <w:sz w:val="20"/>
          <w:lang w:val="ru-RU"/>
        </w:rPr>
        <w:t xml:space="preserve">опорой наших конкурентных преимуществ,  они подчеркивают нашу уникальную индивидуальность и помогают привлекать, принимать и удерживать сотрудников. </w:t>
      </w:r>
    </w:p>
    <w:p w14:paraId="71046D19" w14:textId="77777777" w:rsidR="000A2A0F" w:rsidRPr="0005445B" w:rsidRDefault="000A2A0F" w:rsidP="000A2A0F">
      <w:pPr>
        <w:pStyle w:val="Niveau1"/>
        <w:numPr>
          <w:ilvl w:val="0"/>
          <w:numId w:val="2"/>
        </w:numPr>
        <w:ind w:left="360"/>
        <w:jc w:val="both"/>
        <w:rPr>
          <w:rFonts w:ascii="Verdana" w:hAnsi="Verdana"/>
          <w:color w:val="C00000"/>
          <w:sz w:val="20"/>
        </w:rPr>
      </w:pPr>
      <w:r w:rsidRPr="0005445B">
        <w:rPr>
          <w:rFonts w:ascii="Verdana" w:hAnsi="Verdana"/>
          <w:sz w:val="20"/>
        </w:rPr>
        <w:t>Предотвращение и борьба с мошенничеством и коррупцией</w:t>
      </w:r>
    </w:p>
    <w:p w14:paraId="51DA4C98" w14:textId="77777777" w:rsidR="000A2A0F" w:rsidRPr="005350EB" w:rsidRDefault="000A2A0F" w:rsidP="000A2A0F">
      <w:pPr>
        <w:ind w:left="360"/>
        <w:jc w:val="both"/>
        <w:rPr>
          <w:rFonts w:ascii="Verdana" w:hAnsi="Verdana"/>
          <w:b/>
          <w:color w:val="000000" w:themeColor="text1"/>
          <w:sz w:val="20"/>
          <w:lang w:val="ru-RU"/>
        </w:rPr>
      </w:pPr>
      <w:r w:rsidRPr="005350EB">
        <w:rPr>
          <w:rFonts w:ascii="Verdana" w:hAnsi="Verdana"/>
          <w:b/>
          <w:color w:val="000000" w:themeColor="text1"/>
          <w:sz w:val="20"/>
          <w:lang w:val="ru-RU"/>
        </w:rPr>
        <w:t>Категорическая нетерпимость</w:t>
      </w:r>
    </w:p>
    <w:p w14:paraId="3EB94E71" w14:textId="45B101EC" w:rsidR="000A2A0F" w:rsidRDefault="000A2A0F" w:rsidP="000A2A0F">
      <w:pPr>
        <w:spacing w:before="120"/>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Группа </w:t>
      </w:r>
      <w:r>
        <w:rPr>
          <w:rFonts w:ascii="Verdana" w:hAnsi="Verdana"/>
          <w:color w:val="000000" w:themeColor="text1"/>
          <w:sz w:val="20"/>
          <w:lang w:val="ru-RU"/>
        </w:rPr>
        <w:t>РОКВУЛ</w:t>
      </w:r>
      <w:r w:rsidRPr="005350EB">
        <w:rPr>
          <w:rFonts w:ascii="Verdana" w:hAnsi="Verdana"/>
          <w:color w:val="000000" w:themeColor="text1"/>
          <w:sz w:val="20"/>
          <w:lang w:val="ru-RU"/>
        </w:rPr>
        <w:t xml:space="preserve"> придерживается политики нулевой терпимости в отношении мошенничества, коррупции, взяточничества и вознаграждений для упрощения формальностей.</w:t>
      </w:r>
      <w:r w:rsidRPr="005350EB">
        <w:rPr>
          <w:rStyle w:val="a7"/>
          <w:rFonts w:ascii="Verdana" w:hAnsi="Verdana"/>
          <w:color w:val="000000" w:themeColor="text1"/>
          <w:sz w:val="20"/>
          <w:lang w:val="en-GB"/>
        </w:rPr>
        <w:endnoteReference w:id="1"/>
      </w:r>
      <w:r w:rsidRPr="005350EB">
        <w:rPr>
          <w:rFonts w:ascii="Verdana" w:hAnsi="Verdana"/>
          <w:color w:val="000000" w:themeColor="text1"/>
          <w:sz w:val="20"/>
          <w:lang w:val="ru-RU"/>
        </w:rPr>
        <w:t xml:space="preserve"> </w:t>
      </w:r>
    </w:p>
    <w:p w14:paraId="66031C1E" w14:textId="77777777" w:rsidR="000A2A0F" w:rsidRPr="005350EB" w:rsidRDefault="000A2A0F" w:rsidP="000A2A0F">
      <w:pPr>
        <w:spacing w:before="120"/>
        <w:ind w:left="360"/>
        <w:jc w:val="both"/>
        <w:rPr>
          <w:rFonts w:ascii="Verdana" w:hAnsi="Verdana"/>
          <w:b/>
          <w:color w:val="000000" w:themeColor="text1"/>
          <w:sz w:val="20"/>
          <w:lang w:val="ru-RU"/>
        </w:rPr>
      </w:pPr>
      <w:r w:rsidRPr="005350EB">
        <w:rPr>
          <w:rFonts w:ascii="Verdana" w:hAnsi="Verdana"/>
          <w:color w:val="000000" w:themeColor="text1"/>
          <w:sz w:val="20"/>
          <w:lang w:val="ru-RU"/>
        </w:rPr>
        <w:t>Это относится к отношениям как с государственными органами, так и с коммерческими партнерами. Коррупция и взяточничество представляют собой нарушение международных соглашений и законодательства большинства стран. Вы не имеете права предлагать или получать незаконные или ненадлежащие подарки или вознаграждения в виде денежных средств или имущества для получения преимуществ в коммерческой деятельности или личной выгоды.</w:t>
      </w:r>
    </w:p>
    <w:p w14:paraId="205A874A" w14:textId="77777777" w:rsidR="000A2A0F" w:rsidRPr="005350EB" w:rsidRDefault="000A2A0F" w:rsidP="000A2A0F">
      <w:pPr>
        <w:pStyle w:val="Tekst1"/>
        <w:spacing w:before="120"/>
        <w:ind w:left="360"/>
        <w:jc w:val="both"/>
        <w:rPr>
          <w:rFonts w:ascii="Verdana" w:hAnsi="Verdana"/>
          <w:color w:val="000000" w:themeColor="text1"/>
          <w:sz w:val="20"/>
        </w:rPr>
      </w:pPr>
      <w:r w:rsidRPr="005350EB">
        <w:rPr>
          <w:rFonts w:ascii="Verdana" w:hAnsi="Verdana"/>
          <w:color w:val="000000" w:themeColor="text1"/>
          <w:sz w:val="20"/>
        </w:rPr>
        <w:t>Группа применяет свою политику противодействия взяточничеству в отношениях с поставщиками, агентами и прочими третьими лицами. В рамках борьбы Группы с коррупцией в отношении третьих сторон проводятся регулярные оценки риска.</w:t>
      </w:r>
    </w:p>
    <w:p w14:paraId="4C04D3EF" w14:textId="77777777" w:rsidR="000A2A0F" w:rsidRDefault="000A2A0F" w:rsidP="000A2A0F">
      <w:pPr>
        <w:pStyle w:val="Tekst1"/>
        <w:spacing w:before="120"/>
        <w:ind w:left="360"/>
        <w:jc w:val="both"/>
        <w:rPr>
          <w:rFonts w:ascii="Verdana" w:hAnsi="Verdana"/>
          <w:color w:val="000000" w:themeColor="text1"/>
          <w:sz w:val="20"/>
        </w:rPr>
      </w:pPr>
      <w:r w:rsidRPr="005350EB">
        <w:rPr>
          <w:rFonts w:ascii="Verdana" w:hAnsi="Verdana"/>
          <w:color w:val="000000" w:themeColor="text1"/>
          <w:sz w:val="20"/>
        </w:rPr>
        <w:t xml:space="preserve">Коррупция нарушает принцип свободной конкуренции и неблагоприятно влияет на общество, в котором она имеет место. Мы </w:t>
      </w:r>
      <w:r>
        <w:rPr>
          <w:rFonts w:ascii="Verdana" w:hAnsi="Verdana"/>
          <w:color w:val="000000" w:themeColor="text1"/>
          <w:sz w:val="20"/>
        </w:rPr>
        <w:t>обязаны обеспечивать</w:t>
      </w:r>
      <w:r w:rsidRPr="005350EB">
        <w:rPr>
          <w:rFonts w:ascii="Verdana" w:hAnsi="Verdana"/>
          <w:color w:val="000000" w:themeColor="text1"/>
          <w:sz w:val="20"/>
        </w:rPr>
        <w:t xml:space="preserve"> соблюдени</w:t>
      </w:r>
      <w:r>
        <w:rPr>
          <w:rFonts w:ascii="Verdana" w:hAnsi="Verdana"/>
          <w:color w:val="000000" w:themeColor="text1"/>
          <w:sz w:val="20"/>
        </w:rPr>
        <w:t>е</w:t>
      </w:r>
      <w:r w:rsidRPr="005350EB">
        <w:rPr>
          <w:rFonts w:ascii="Verdana" w:hAnsi="Verdana"/>
          <w:color w:val="000000" w:themeColor="text1"/>
          <w:sz w:val="20"/>
        </w:rPr>
        <w:t xml:space="preserve"> национального и международного законодательства в области борьбы с коррупцией. Группа соблюдает положения Закона Великобритании о взяточничестве от 2010 г., поскольку им установлены самые высокие стандарты в отношении мер по предотвращению коррупции и борьбе с ней. </w:t>
      </w:r>
    </w:p>
    <w:p w14:paraId="70435E8C" w14:textId="77777777" w:rsidR="000A2A0F" w:rsidRPr="0005445B" w:rsidRDefault="000A2A0F" w:rsidP="000A2A0F">
      <w:pPr>
        <w:pStyle w:val="Niveau1"/>
        <w:numPr>
          <w:ilvl w:val="0"/>
          <w:numId w:val="2"/>
        </w:numPr>
        <w:ind w:left="360"/>
        <w:jc w:val="both"/>
        <w:rPr>
          <w:rFonts w:ascii="Verdana" w:hAnsi="Verdana"/>
          <w:color w:val="C00000"/>
          <w:sz w:val="20"/>
        </w:rPr>
      </w:pPr>
      <w:r w:rsidRPr="0005445B">
        <w:rPr>
          <w:rFonts w:ascii="Verdana" w:hAnsi="Verdana"/>
          <w:sz w:val="20"/>
        </w:rPr>
        <w:t>Подарки и представительские расходы</w:t>
      </w:r>
    </w:p>
    <w:p w14:paraId="638F222F" w14:textId="77777777"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Вы должны воздерживаться от принятия подарков личного характера от бизнес-партнеров. Группа рассматривает представительские расходы в отношениях с клиентами и бизнес-партнерами как естественную часть коммерческой деятельности.  Но любые представительские расходы должны быть прозрачными, умеренными и в рамках обычно принятых в отрасли стандартов. </w:t>
      </w:r>
      <w:r>
        <w:rPr>
          <w:rFonts w:ascii="Verdana" w:hAnsi="Verdana"/>
          <w:color w:val="000000" w:themeColor="text1"/>
          <w:sz w:val="20"/>
          <w:lang w:val="ru-RU"/>
        </w:rPr>
        <w:t>Все сотрудники должны соблюдать</w:t>
      </w:r>
      <w:r w:rsidRPr="00CD48A0">
        <w:rPr>
          <w:rFonts w:ascii="Verdana" w:hAnsi="Verdana"/>
          <w:color w:val="000000" w:themeColor="text1"/>
          <w:sz w:val="20"/>
          <w:lang w:val="ru-RU"/>
        </w:rPr>
        <w:t xml:space="preserve"> </w:t>
      </w:r>
      <w:r>
        <w:rPr>
          <w:rFonts w:ascii="Verdana" w:hAnsi="Verdana"/>
          <w:color w:val="000000" w:themeColor="text1"/>
          <w:sz w:val="20"/>
          <w:lang w:val="ru-RU"/>
        </w:rPr>
        <w:t>Политику Группы в области подарков и представительских расходов</w:t>
      </w:r>
      <w:r w:rsidRPr="005350EB">
        <w:rPr>
          <w:rFonts w:ascii="Verdana" w:hAnsi="Verdana"/>
          <w:color w:val="000000" w:themeColor="text1"/>
          <w:sz w:val="20"/>
          <w:lang w:val="ru-RU"/>
        </w:rPr>
        <w:t>.</w:t>
      </w:r>
    </w:p>
    <w:p w14:paraId="051F52B3" w14:textId="77777777" w:rsidR="000A2A0F" w:rsidRPr="0005445B" w:rsidRDefault="000A2A0F" w:rsidP="000A2A0F">
      <w:pPr>
        <w:pStyle w:val="Niveau1"/>
        <w:numPr>
          <w:ilvl w:val="0"/>
          <w:numId w:val="2"/>
        </w:numPr>
        <w:ind w:left="360"/>
        <w:jc w:val="both"/>
        <w:rPr>
          <w:rFonts w:ascii="Verdana" w:hAnsi="Verdana"/>
          <w:color w:val="C00000"/>
          <w:sz w:val="20"/>
          <w:lang w:val="en-GB"/>
        </w:rPr>
      </w:pPr>
      <w:r w:rsidRPr="0005445B">
        <w:rPr>
          <w:rFonts w:ascii="Verdana" w:hAnsi="Verdana"/>
          <w:sz w:val="20"/>
        </w:rPr>
        <w:t>Конфликт интересов</w:t>
      </w:r>
    </w:p>
    <w:p w14:paraId="1DB4468A" w14:textId="77777777" w:rsidR="000A2A0F"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Все решения Группы основаны на фактических, коммерческих и финансовых целях</w:t>
      </w:r>
      <w:r>
        <w:rPr>
          <w:rFonts w:ascii="Verdana" w:hAnsi="Verdana"/>
          <w:color w:val="000000" w:themeColor="text1"/>
          <w:sz w:val="20"/>
          <w:lang w:val="ru-RU"/>
        </w:rPr>
        <w:t xml:space="preserve"> для </w:t>
      </w:r>
      <w:r w:rsidRPr="005350EB">
        <w:rPr>
          <w:rFonts w:ascii="Verdana" w:hAnsi="Verdana"/>
          <w:color w:val="000000" w:themeColor="text1"/>
          <w:sz w:val="20"/>
          <w:lang w:val="ru-RU"/>
        </w:rPr>
        <w:t xml:space="preserve">надлежащего ведения деятельности. </w:t>
      </w:r>
    </w:p>
    <w:p w14:paraId="2802E7BD" w14:textId="77777777" w:rsidR="000A2A0F" w:rsidRPr="005350EB" w:rsidRDefault="000A2A0F" w:rsidP="000A2A0F">
      <w:pPr>
        <w:ind w:left="360"/>
        <w:jc w:val="both"/>
        <w:rPr>
          <w:rFonts w:ascii="Verdana" w:hAnsi="Verdana"/>
          <w:color w:val="000000" w:themeColor="text1"/>
          <w:sz w:val="20"/>
          <w:lang w:val="ru-RU"/>
        </w:rPr>
      </w:pPr>
    </w:p>
    <w:p w14:paraId="1280FBB4" w14:textId="77777777" w:rsidR="000A2A0F"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Конфликт интересов представляет собой ситуацию, в которой </w:t>
      </w:r>
      <w:r>
        <w:rPr>
          <w:rFonts w:ascii="Verdana" w:hAnsi="Verdana"/>
          <w:color w:val="000000" w:themeColor="text1"/>
          <w:sz w:val="20"/>
          <w:lang w:val="ru-RU"/>
        </w:rPr>
        <w:t>в</w:t>
      </w:r>
      <w:r w:rsidRPr="005350EB">
        <w:rPr>
          <w:rFonts w:ascii="Verdana" w:hAnsi="Verdana"/>
          <w:color w:val="000000" w:themeColor="text1"/>
          <w:sz w:val="20"/>
          <w:lang w:val="ru-RU"/>
        </w:rPr>
        <w:t xml:space="preserve">аша личная заинтересованность может повлиять на </w:t>
      </w:r>
      <w:r>
        <w:rPr>
          <w:rFonts w:ascii="Verdana" w:hAnsi="Verdana"/>
          <w:color w:val="000000" w:themeColor="text1"/>
          <w:sz w:val="20"/>
          <w:lang w:val="ru-RU"/>
        </w:rPr>
        <w:t>в</w:t>
      </w:r>
      <w:r w:rsidRPr="005350EB">
        <w:rPr>
          <w:rFonts w:ascii="Verdana" w:hAnsi="Verdana"/>
          <w:color w:val="000000" w:themeColor="text1"/>
          <w:sz w:val="20"/>
          <w:lang w:val="ru-RU"/>
        </w:rPr>
        <w:t xml:space="preserve">ашу способность </w:t>
      </w:r>
      <w:r>
        <w:rPr>
          <w:rFonts w:ascii="Verdana" w:hAnsi="Verdana"/>
          <w:color w:val="000000" w:themeColor="text1"/>
          <w:sz w:val="20"/>
          <w:lang w:val="ru-RU"/>
        </w:rPr>
        <w:t>действовать объективно</w:t>
      </w:r>
      <w:r w:rsidRPr="005350EB">
        <w:rPr>
          <w:rFonts w:ascii="Verdana" w:hAnsi="Verdana"/>
          <w:color w:val="000000" w:themeColor="text1"/>
          <w:sz w:val="20"/>
          <w:lang w:val="ru-RU"/>
        </w:rPr>
        <w:t xml:space="preserve"> и, соответственно, нарушить </w:t>
      </w:r>
      <w:r>
        <w:rPr>
          <w:rFonts w:ascii="Verdana" w:hAnsi="Verdana"/>
          <w:color w:val="000000" w:themeColor="text1"/>
          <w:sz w:val="20"/>
          <w:lang w:val="ru-RU"/>
        </w:rPr>
        <w:t>в</w:t>
      </w:r>
      <w:r w:rsidRPr="005350EB">
        <w:rPr>
          <w:rFonts w:ascii="Verdana" w:hAnsi="Verdana"/>
          <w:color w:val="000000" w:themeColor="text1"/>
          <w:sz w:val="20"/>
          <w:lang w:val="ru-RU"/>
        </w:rPr>
        <w:t xml:space="preserve">ашу лояльность и порядочность по отношению к Группе. Конфликт интересов может возникать внутри </w:t>
      </w:r>
      <w:r>
        <w:rPr>
          <w:rFonts w:ascii="Verdana" w:hAnsi="Verdana"/>
          <w:color w:val="000000" w:themeColor="text1"/>
          <w:sz w:val="20"/>
          <w:lang w:val="ru-RU"/>
        </w:rPr>
        <w:t>компании</w:t>
      </w:r>
      <w:r w:rsidRPr="005350EB">
        <w:rPr>
          <w:rFonts w:ascii="Verdana" w:hAnsi="Verdana"/>
          <w:color w:val="000000" w:themeColor="text1"/>
          <w:sz w:val="20"/>
          <w:lang w:val="ru-RU"/>
        </w:rPr>
        <w:t xml:space="preserve"> и вне ее. В случае </w:t>
      </w:r>
      <w:r>
        <w:rPr>
          <w:rFonts w:ascii="Verdana" w:hAnsi="Verdana"/>
          <w:color w:val="000000" w:themeColor="text1"/>
          <w:sz w:val="20"/>
          <w:lang w:val="ru-RU"/>
        </w:rPr>
        <w:t xml:space="preserve">возможного или фактического </w:t>
      </w:r>
      <w:r w:rsidRPr="005350EB">
        <w:rPr>
          <w:rFonts w:ascii="Verdana" w:hAnsi="Verdana"/>
          <w:color w:val="000000" w:themeColor="text1"/>
          <w:sz w:val="20"/>
          <w:lang w:val="ru-RU"/>
        </w:rPr>
        <w:t>конфликта интересов</w:t>
      </w:r>
      <w:r>
        <w:rPr>
          <w:rFonts w:ascii="Verdana" w:hAnsi="Verdana"/>
          <w:color w:val="000000" w:themeColor="text1"/>
          <w:sz w:val="20"/>
          <w:lang w:val="ru-RU"/>
        </w:rPr>
        <w:t xml:space="preserve"> в </w:t>
      </w:r>
      <w:r w:rsidRPr="005350EB">
        <w:rPr>
          <w:rFonts w:ascii="Verdana" w:hAnsi="Verdana"/>
          <w:color w:val="000000" w:themeColor="text1"/>
          <w:sz w:val="20"/>
          <w:lang w:val="ru-RU"/>
        </w:rPr>
        <w:t>Групп</w:t>
      </w:r>
      <w:r>
        <w:rPr>
          <w:rFonts w:ascii="Verdana" w:hAnsi="Verdana"/>
          <w:color w:val="000000" w:themeColor="text1"/>
          <w:sz w:val="20"/>
          <w:lang w:val="ru-RU"/>
        </w:rPr>
        <w:t>е в</w:t>
      </w:r>
      <w:r w:rsidRPr="005350EB">
        <w:rPr>
          <w:rFonts w:ascii="Verdana" w:hAnsi="Verdana"/>
          <w:color w:val="000000" w:themeColor="text1"/>
          <w:sz w:val="20"/>
          <w:lang w:val="ru-RU"/>
        </w:rPr>
        <w:t xml:space="preserve">ы должны сообщить об этом </w:t>
      </w:r>
      <w:r>
        <w:rPr>
          <w:rFonts w:ascii="Verdana" w:hAnsi="Verdana"/>
          <w:color w:val="000000" w:themeColor="text1"/>
          <w:sz w:val="20"/>
          <w:lang w:val="ru-RU"/>
        </w:rPr>
        <w:t>в</w:t>
      </w:r>
      <w:r w:rsidRPr="005350EB">
        <w:rPr>
          <w:rFonts w:ascii="Verdana" w:hAnsi="Verdana"/>
          <w:color w:val="000000" w:themeColor="text1"/>
          <w:sz w:val="20"/>
          <w:lang w:val="ru-RU"/>
        </w:rPr>
        <w:t>ашему руководителю и Руководству операционной компании (</w:t>
      </w:r>
      <w:r w:rsidRPr="005350EB">
        <w:rPr>
          <w:rFonts w:ascii="Verdana" w:hAnsi="Verdana"/>
          <w:color w:val="000000" w:themeColor="text1"/>
          <w:sz w:val="20"/>
          <w:lang w:val="en-US"/>
        </w:rPr>
        <w:t>OPCO</w:t>
      </w:r>
      <w:r w:rsidRPr="005350EB">
        <w:rPr>
          <w:rFonts w:ascii="Verdana" w:hAnsi="Verdana"/>
          <w:color w:val="000000" w:themeColor="text1"/>
          <w:sz w:val="20"/>
          <w:lang w:val="ru-RU"/>
        </w:rPr>
        <w:t xml:space="preserve">). </w:t>
      </w:r>
    </w:p>
    <w:p w14:paraId="7944EB26" w14:textId="77777777" w:rsidR="000A2A0F" w:rsidRPr="005350EB" w:rsidRDefault="000A2A0F" w:rsidP="000A2A0F">
      <w:pPr>
        <w:ind w:left="360"/>
        <w:jc w:val="both"/>
        <w:rPr>
          <w:rFonts w:ascii="Verdana" w:hAnsi="Verdana"/>
          <w:color w:val="000000" w:themeColor="text1"/>
          <w:sz w:val="20"/>
          <w:lang w:val="ru-RU"/>
        </w:rPr>
      </w:pPr>
    </w:p>
    <w:p w14:paraId="63FE0AF0" w14:textId="77777777"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Следует избегать деловых отношений с членами семьи и друзьями. Если это невозможно, следует незамедлительно и заблаговременно в письменной форме уведомить об этом вашего руководителя и Руководство операционной компании.  </w:t>
      </w:r>
    </w:p>
    <w:p w14:paraId="23F67607" w14:textId="77777777" w:rsidR="000A2A0F" w:rsidRPr="0005445B" w:rsidRDefault="000A2A0F" w:rsidP="000A2A0F">
      <w:pPr>
        <w:pStyle w:val="Niveau1"/>
        <w:numPr>
          <w:ilvl w:val="0"/>
          <w:numId w:val="2"/>
        </w:numPr>
        <w:ind w:left="360"/>
        <w:jc w:val="both"/>
        <w:rPr>
          <w:rFonts w:ascii="Verdana" w:hAnsi="Verdana"/>
          <w:color w:val="C00000"/>
          <w:sz w:val="20"/>
        </w:rPr>
      </w:pPr>
      <w:r w:rsidRPr="0005445B">
        <w:rPr>
          <w:rFonts w:ascii="Verdana" w:hAnsi="Verdana"/>
          <w:sz w:val="20"/>
        </w:rPr>
        <w:t>Конкуренция и антимонопольное законодательство</w:t>
      </w:r>
    </w:p>
    <w:p w14:paraId="411AA00B" w14:textId="5650069E"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Группа </w:t>
      </w:r>
      <w:r>
        <w:rPr>
          <w:rFonts w:ascii="Verdana" w:hAnsi="Verdana"/>
          <w:color w:val="000000" w:themeColor="text1"/>
          <w:sz w:val="20"/>
          <w:lang w:val="ru-RU"/>
        </w:rPr>
        <w:t>РОКВУЛ</w:t>
      </w:r>
      <w:r w:rsidRPr="005350EB">
        <w:rPr>
          <w:rFonts w:ascii="Verdana" w:hAnsi="Verdana"/>
          <w:color w:val="000000" w:themeColor="text1"/>
          <w:sz w:val="20"/>
          <w:lang w:val="ru-RU"/>
        </w:rPr>
        <w:t xml:space="preserve"> является одним </w:t>
      </w:r>
      <w:r>
        <w:rPr>
          <w:rFonts w:ascii="Verdana" w:hAnsi="Verdana"/>
          <w:color w:val="000000" w:themeColor="text1"/>
          <w:sz w:val="20"/>
          <w:lang w:val="ru-RU"/>
        </w:rPr>
        <w:t xml:space="preserve">из </w:t>
      </w:r>
      <w:r w:rsidRPr="005350EB">
        <w:rPr>
          <w:rFonts w:ascii="Verdana" w:hAnsi="Verdana"/>
          <w:color w:val="000000" w:themeColor="text1"/>
          <w:sz w:val="20"/>
          <w:lang w:val="ru-RU"/>
        </w:rPr>
        <w:t xml:space="preserve">ведущих мировых производителей минеральной ваты на рынке. Мы ведем честную конкуренцию на основе наших этических принципов. Группа </w:t>
      </w:r>
      <w:r w:rsidRPr="005350EB">
        <w:rPr>
          <w:rFonts w:ascii="Verdana" w:hAnsi="Verdana"/>
          <w:color w:val="000000" w:themeColor="text1"/>
          <w:sz w:val="20"/>
          <w:lang w:val="ru-RU"/>
        </w:rPr>
        <w:lastRenderedPageBreak/>
        <w:t xml:space="preserve">неуклонно соблюдает все требования национального и международного законодательства в области конкуренции и антимонопольного регулирования. </w:t>
      </w:r>
    </w:p>
    <w:p w14:paraId="357A93FF" w14:textId="77777777" w:rsidR="000A2A0F" w:rsidRPr="0005445B" w:rsidRDefault="000A2A0F" w:rsidP="000A2A0F">
      <w:pPr>
        <w:pStyle w:val="Niveau1"/>
        <w:numPr>
          <w:ilvl w:val="0"/>
          <w:numId w:val="2"/>
        </w:numPr>
        <w:ind w:left="360"/>
        <w:jc w:val="both"/>
        <w:rPr>
          <w:rFonts w:ascii="Verdana" w:hAnsi="Verdana"/>
          <w:color w:val="C00000"/>
          <w:sz w:val="20"/>
          <w:lang w:val="en-GB"/>
        </w:rPr>
      </w:pPr>
      <w:r w:rsidRPr="0005445B">
        <w:rPr>
          <w:rFonts w:ascii="Verdana" w:hAnsi="Verdana"/>
          <w:sz w:val="20"/>
        </w:rPr>
        <w:t>Защита персональных данных</w:t>
      </w:r>
    </w:p>
    <w:p w14:paraId="3A8C7AD9" w14:textId="5902E740" w:rsidR="000A2A0F" w:rsidRPr="005350EB" w:rsidRDefault="000A2A0F" w:rsidP="000A2A0F">
      <w:pPr>
        <w:ind w:left="360"/>
        <w:jc w:val="both"/>
        <w:rPr>
          <w:rFonts w:ascii="Verdana" w:hAnsi="Verdana"/>
          <w:color w:val="000000" w:themeColor="text1"/>
          <w:sz w:val="20"/>
          <w:lang w:val="ru-RU"/>
        </w:rPr>
      </w:pPr>
      <w:r w:rsidRPr="005350EB">
        <w:rPr>
          <w:rFonts w:ascii="Verdana" w:hAnsi="Verdana"/>
          <w:color w:val="000000" w:themeColor="text1"/>
          <w:sz w:val="20"/>
          <w:lang w:val="ru-RU"/>
        </w:rPr>
        <w:t xml:space="preserve">Группа </w:t>
      </w:r>
      <w:r>
        <w:rPr>
          <w:rFonts w:ascii="Verdana" w:hAnsi="Verdana"/>
          <w:color w:val="000000" w:themeColor="text1"/>
          <w:sz w:val="20"/>
          <w:lang w:val="ru-RU"/>
        </w:rPr>
        <w:t>РОКВУЛ</w:t>
      </w:r>
      <w:r w:rsidRPr="005350EB">
        <w:rPr>
          <w:rFonts w:ascii="Verdana" w:hAnsi="Verdana"/>
          <w:color w:val="000000" w:themeColor="text1"/>
          <w:sz w:val="20"/>
          <w:lang w:val="ru-RU"/>
        </w:rPr>
        <w:t xml:space="preserve"> стремится обеспечивать высокий и достаточный уровень охраны персональных данных с целью соблюдения действующих норм в области защиты частной информации. Принимаемые меры включают принятие комплекса правил Группы о защите персональных данных - Обязательные корпоративные правила </w:t>
      </w:r>
      <w:r>
        <w:rPr>
          <w:rFonts w:ascii="Verdana" w:hAnsi="Verdana"/>
          <w:color w:val="000000" w:themeColor="text1"/>
          <w:sz w:val="20"/>
          <w:lang w:val="ru-RU"/>
        </w:rPr>
        <w:t xml:space="preserve"> </w:t>
      </w:r>
      <w:r w:rsidRPr="005350EB">
        <w:rPr>
          <w:rFonts w:ascii="Verdana" w:hAnsi="Verdana"/>
          <w:color w:val="000000" w:themeColor="text1"/>
          <w:sz w:val="20"/>
          <w:lang w:val="ru-RU"/>
        </w:rPr>
        <w:t>(«</w:t>
      </w:r>
      <w:r w:rsidRPr="005350EB">
        <w:rPr>
          <w:rFonts w:ascii="Verdana" w:hAnsi="Verdana"/>
          <w:color w:val="000000" w:themeColor="text1"/>
          <w:sz w:val="20"/>
          <w:lang w:val="en-US"/>
        </w:rPr>
        <w:t>Binding</w:t>
      </w:r>
      <w:r w:rsidRPr="005350EB">
        <w:rPr>
          <w:rFonts w:ascii="Verdana" w:hAnsi="Verdana"/>
          <w:color w:val="000000" w:themeColor="text1"/>
          <w:sz w:val="20"/>
          <w:lang w:val="ru-RU"/>
        </w:rPr>
        <w:t xml:space="preserve"> </w:t>
      </w:r>
      <w:r w:rsidRPr="005350EB">
        <w:rPr>
          <w:rFonts w:ascii="Verdana" w:hAnsi="Verdana"/>
          <w:color w:val="000000" w:themeColor="text1"/>
          <w:sz w:val="20"/>
          <w:lang w:val="en-US"/>
        </w:rPr>
        <w:t>Corporate</w:t>
      </w:r>
      <w:r w:rsidRPr="005350EB">
        <w:rPr>
          <w:rFonts w:ascii="Verdana" w:hAnsi="Verdana"/>
          <w:color w:val="000000" w:themeColor="text1"/>
          <w:sz w:val="20"/>
          <w:lang w:val="ru-RU"/>
        </w:rPr>
        <w:t xml:space="preserve"> </w:t>
      </w:r>
      <w:r w:rsidRPr="005350EB">
        <w:rPr>
          <w:rFonts w:ascii="Verdana" w:hAnsi="Verdana"/>
          <w:color w:val="000000" w:themeColor="text1"/>
          <w:sz w:val="20"/>
          <w:lang w:val="en-US"/>
        </w:rPr>
        <w:t>Rules</w:t>
      </w:r>
      <w:r w:rsidRPr="005350EB">
        <w:rPr>
          <w:rFonts w:ascii="Verdana" w:hAnsi="Verdana"/>
          <w:color w:val="000000" w:themeColor="text1"/>
          <w:sz w:val="20"/>
          <w:lang w:val="ru-RU"/>
        </w:rPr>
        <w:t>»). Соблюдение требований о конфиденциальности персональных данных имеет основополагающее значение для завоевания доверия работников, клиентов и поставщиков и, соответственно, защиты будущих коммерческих интересов Группы.</w:t>
      </w:r>
      <w:r>
        <w:rPr>
          <w:rFonts w:ascii="Verdana" w:hAnsi="Verdana"/>
          <w:color w:val="000000" w:themeColor="text1"/>
          <w:sz w:val="20"/>
          <w:lang w:val="ru-RU"/>
        </w:rPr>
        <w:t xml:space="preserve"> Все  сотрудники должны соблюдать Политику Группы по защите  персональных данных. </w:t>
      </w:r>
    </w:p>
    <w:p w14:paraId="3A51AF2C" w14:textId="77777777" w:rsidR="000A2A0F" w:rsidRPr="0005445B" w:rsidRDefault="000A2A0F" w:rsidP="000A2A0F">
      <w:pPr>
        <w:pStyle w:val="Niveau1"/>
        <w:numPr>
          <w:ilvl w:val="0"/>
          <w:numId w:val="2"/>
        </w:numPr>
        <w:ind w:left="360"/>
        <w:jc w:val="both"/>
        <w:rPr>
          <w:rFonts w:ascii="Verdana" w:hAnsi="Verdana"/>
          <w:color w:val="C00000"/>
          <w:sz w:val="20"/>
          <w:lang w:val="en-GB"/>
        </w:rPr>
      </w:pPr>
      <w:r w:rsidRPr="0005445B">
        <w:rPr>
          <w:rFonts w:ascii="Verdana" w:hAnsi="Verdana"/>
          <w:sz w:val="20"/>
        </w:rPr>
        <w:t>Отмывание денег</w:t>
      </w:r>
    </w:p>
    <w:p w14:paraId="6ABA0ABE" w14:textId="792C956B" w:rsidR="000A2A0F" w:rsidRDefault="000A2A0F" w:rsidP="000A2A0F">
      <w:pPr>
        <w:ind w:left="360"/>
        <w:jc w:val="both"/>
        <w:rPr>
          <w:rFonts w:ascii="Verdana" w:hAnsi="Verdana"/>
          <w:color w:val="000000" w:themeColor="text1"/>
          <w:sz w:val="20"/>
          <w:lang w:val="ru-RU"/>
        </w:rPr>
      </w:pPr>
      <w:r w:rsidRPr="00AE1A50">
        <w:rPr>
          <w:rFonts w:ascii="Verdana" w:hAnsi="Verdana"/>
          <w:color w:val="000000" w:themeColor="text1"/>
          <w:sz w:val="20"/>
          <w:lang w:val="ru-RU"/>
        </w:rPr>
        <w:t>Отмыванием денег являются действия по трансформированию доходов, полученных от нелегальной деятельности, в средства, которые могут воспринимать</w:t>
      </w:r>
      <w:r>
        <w:rPr>
          <w:rFonts w:ascii="Verdana" w:hAnsi="Verdana"/>
          <w:color w:val="000000" w:themeColor="text1"/>
          <w:sz w:val="20"/>
          <w:lang w:val="ru-RU"/>
        </w:rPr>
        <w:t>с</w:t>
      </w:r>
      <w:r w:rsidRPr="00AE1A50">
        <w:rPr>
          <w:rFonts w:ascii="Verdana" w:hAnsi="Verdana"/>
          <w:color w:val="000000" w:themeColor="text1"/>
          <w:sz w:val="20"/>
          <w:lang w:val="ru-RU"/>
        </w:rPr>
        <w:t xml:space="preserve">я как законно полученные. </w:t>
      </w:r>
      <w:r w:rsidRPr="005350EB">
        <w:rPr>
          <w:rFonts w:ascii="Verdana" w:hAnsi="Verdana"/>
          <w:color w:val="000000" w:themeColor="text1"/>
          <w:sz w:val="20"/>
          <w:lang w:val="ru-RU"/>
        </w:rPr>
        <w:t xml:space="preserve">Группа </w:t>
      </w:r>
      <w:r w:rsidRPr="00AE1A50">
        <w:rPr>
          <w:rFonts w:ascii="Verdana" w:hAnsi="Verdana"/>
          <w:color w:val="000000" w:themeColor="text1"/>
          <w:sz w:val="20"/>
          <w:lang w:val="ru-RU"/>
        </w:rPr>
        <w:t xml:space="preserve"> не приемлет никакого участия в деятельности по отмыванию денег</w:t>
      </w:r>
      <w:r w:rsidRPr="005350EB">
        <w:rPr>
          <w:rFonts w:ascii="Verdana" w:hAnsi="Verdana"/>
          <w:color w:val="000000" w:themeColor="text1"/>
          <w:sz w:val="20"/>
          <w:lang w:val="ru-RU"/>
        </w:rPr>
        <w:t xml:space="preserve"> и </w:t>
      </w:r>
      <w:r w:rsidRPr="00AE1A50">
        <w:rPr>
          <w:rFonts w:ascii="Verdana" w:hAnsi="Verdana"/>
          <w:color w:val="000000" w:themeColor="text1"/>
          <w:sz w:val="20"/>
          <w:lang w:val="ru-RU"/>
        </w:rPr>
        <w:t>соблюда</w:t>
      </w:r>
      <w:r w:rsidRPr="005350EB">
        <w:rPr>
          <w:rFonts w:ascii="Verdana" w:hAnsi="Verdana"/>
          <w:color w:val="000000" w:themeColor="text1"/>
          <w:sz w:val="20"/>
          <w:lang w:val="ru-RU"/>
        </w:rPr>
        <w:t xml:space="preserve">ет </w:t>
      </w:r>
      <w:r w:rsidRPr="00AE1A50">
        <w:rPr>
          <w:rFonts w:ascii="Verdana" w:hAnsi="Verdana"/>
          <w:color w:val="000000" w:themeColor="text1"/>
          <w:sz w:val="20"/>
          <w:lang w:val="ru-RU"/>
        </w:rPr>
        <w:t>законодательство</w:t>
      </w:r>
      <w:r w:rsidRPr="005350EB">
        <w:rPr>
          <w:rFonts w:ascii="Verdana" w:hAnsi="Verdana"/>
          <w:color w:val="000000" w:themeColor="text1"/>
          <w:sz w:val="20"/>
          <w:lang w:val="ru-RU"/>
        </w:rPr>
        <w:t xml:space="preserve"> по противодействию</w:t>
      </w:r>
      <w:r w:rsidRPr="00AE1A50">
        <w:rPr>
          <w:rFonts w:ascii="Verdana" w:hAnsi="Verdana"/>
          <w:color w:val="000000" w:themeColor="text1"/>
          <w:sz w:val="20"/>
          <w:lang w:val="ru-RU"/>
        </w:rPr>
        <w:t xml:space="preserve"> легализаци</w:t>
      </w:r>
      <w:r w:rsidRPr="005350EB">
        <w:rPr>
          <w:rFonts w:ascii="Verdana" w:hAnsi="Verdana"/>
          <w:color w:val="000000" w:themeColor="text1"/>
          <w:sz w:val="20"/>
          <w:lang w:val="ru-RU"/>
        </w:rPr>
        <w:t>и</w:t>
      </w:r>
      <w:r w:rsidRPr="00AE1A50">
        <w:rPr>
          <w:rFonts w:ascii="Verdana" w:hAnsi="Verdana"/>
          <w:color w:val="000000" w:themeColor="text1"/>
          <w:sz w:val="20"/>
          <w:lang w:val="ru-RU"/>
        </w:rPr>
        <w:t xml:space="preserve"> доходов, полученных преступным путем.  Все финансовые операции </w:t>
      </w:r>
      <w:r w:rsidRPr="005350EB">
        <w:rPr>
          <w:rFonts w:ascii="Verdana" w:hAnsi="Verdana"/>
          <w:color w:val="000000" w:themeColor="text1"/>
          <w:sz w:val="20"/>
          <w:lang w:val="ru-RU"/>
        </w:rPr>
        <w:t xml:space="preserve">Группы </w:t>
      </w:r>
      <w:r>
        <w:rPr>
          <w:rFonts w:ascii="Verdana" w:hAnsi="Verdana"/>
          <w:color w:val="000000" w:themeColor="text1"/>
          <w:sz w:val="20"/>
          <w:lang w:val="ru-RU"/>
        </w:rPr>
        <w:t>РОКВУЛ</w:t>
      </w:r>
      <w:r w:rsidRPr="00AE1A50">
        <w:rPr>
          <w:rFonts w:ascii="Verdana" w:hAnsi="Verdana"/>
          <w:color w:val="000000" w:themeColor="text1"/>
          <w:sz w:val="20"/>
          <w:lang w:val="ru-RU"/>
        </w:rPr>
        <w:t xml:space="preserve"> должны быть прозрачными</w:t>
      </w:r>
      <w:r>
        <w:rPr>
          <w:rFonts w:ascii="Verdana" w:hAnsi="Verdana"/>
          <w:color w:val="000000" w:themeColor="text1"/>
          <w:sz w:val="20"/>
          <w:lang w:val="ru-RU"/>
        </w:rPr>
        <w:t>, отслеживаемыми</w:t>
      </w:r>
      <w:r w:rsidRPr="00AE1A50">
        <w:rPr>
          <w:rFonts w:ascii="Verdana" w:hAnsi="Verdana"/>
          <w:color w:val="000000" w:themeColor="text1"/>
          <w:sz w:val="20"/>
          <w:lang w:val="ru-RU"/>
        </w:rPr>
        <w:t xml:space="preserve"> и должным образом документированными</w:t>
      </w:r>
      <w:r w:rsidRPr="005350EB">
        <w:rPr>
          <w:rFonts w:ascii="Verdana" w:hAnsi="Verdana"/>
          <w:color w:val="000000" w:themeColor="text1"/>
          <w:sz w:val="20"/>
          <w:lang w:val="ru-RU"/>
        </w:rPr>
        <w:t xml:space="preserve">.   </w:t>
      </w:r>
    </w:p>
    <w:p w14:paraId="7E3AFA1B" w14:textId="77777777" w:rsidR="000A2A0F" w:rsidRPr="0005445B" w:rsidRDefault="000A2A0F" w:rsidP="000A2A0F">
      <w:pPr>
        <w:pStyle w:val="Niveau1"/>
        <w:numPr>
          <w:ilvl w:val="0"/>
          <w:numId w:val="2"/>
        </w:numPr>
        <w:ind w:left="360"/>
        <w:jc w:val="both"/>
        <w:rPr>
          <w:rFonts w:ascii="Verdana" w:hAnsi="Verdana"/>
          <w:color w:val="C00000"/>
          <w:sz w:val="20"/>
          <w:lang w:val="en-GB"/>
        </w:rPr>
      </w:pPr>
      <w:r w:rsidRPr="0005445B">
        <w:rPr>
          <w:rFonts w:ascii="Verdana" w:hAnsi="Verdana"/>
          <w:sz w:val="20"/>
        </w:rPr>
        <w:t>Конфиденциальная информация</w:t>
      </w:r>
    </w:p>
    <w:p w14:paraId="3799CAE8" w14:textId="3A844B8C" w:rsidR="000A2A0F" w:rsidRPr="00D61296" w:rsidRDefault="000A2A0F" w:rsidP="000A2A0F">
      <w:pPr>
        <w:ind w:left="360"/>
        <w:jc w:val="both"/>
        <w:rPr>
          <w:rFonts w:ascii="Verdana" w:hAnsi="Verdana"/>
          <w:color w:val="000000" w:themeColor="text1"/>
          <w:sz w:val="20"/>
          <w:lang w:val="en-US"/>
        </w:rPr>
      </w:pPr>
      <w:r w:rsidRPr="005350EB">
        <w:rPr>
          <w:rFonts w:ascii="Verdana" w:hAnsi="Verdana"/>
          <w:color w:val="000000" w:themeColor="text1"/>
          <w:sz w:val="20"/>
          <w:lang w:val="ru-RU"/>
        </w:rPr>
        <w:t xml:space="preserve">Конфиденциальной является информация, к которой </w:t>
      </w:r>
      <w:r>
        <w:rPr>
          <w:rFonts w:ascii="Verdana" w:hAnsi="Verdana"/>
          <w:color w:val="000000" w:themeColor="text1"/>
          <w:sz w:val="20"/>
          <w:lang w:val="ru-RU"/>
        </w:rPr>
        <w:t xml:space="preserve">сотрудник </w:t>
      </w:r>
      <w:r w:rsidRPr="005350EB">
        <w:rPr>
          <w:rFonts w:ascii="Verdana" w:hAnsi="Verdana"/>
          <w:color w:val="000000" w:themeColor="text1"/>
          <w:sz w:val="20"/>
          <w:lang w:val="ru-RU"/>
        </w:rPr>
        <w:t xml:space="preserve"> имеет доступ в связи с его работой</w:t>
      </w:r>
      <w:r>
        <w:rPr>
          <w:rFonts w:ascii="Verdana" w:hAnsi="Verdana"/>
          <w:color w:val="000000" w:themeColor="text1"/>
          <w:sz w:val="20"/>
          <w:lang w:val="ru-RU"/>
        </w:rPr>
        <w:t xml:space="preserve"> </w:t>
      </w:r>
      <w:r w:rsidRPr="005350EB">
        <w:rPr>
          <w:rFonts w:ascii="Verdana" w:hAnsi="Verdana"/>
          <w:color w:val="000000" w:themeColor="text1"/>
          <w:sz w:val="20"/>
          <w:lang w:val="ru-RU"/>
        </w:rPr>
        <w:t xml:space="preserve"> и которая не находится в открытом доступе. Конфиденциальная информация включает информацию о технологиях, ноу-хау, ценах, затратах, стратегиях, поставщиках, клиентах и т.д. </w:t>
      </w:r>
      <w:r>
        <w:rPr>
          <w:rFonts w:ascii="Verdana" w:hAnsi="Verdana"/>
          <w:color w:val="000000" w:themeColor="text1"/>
          <w:sz w:val="20"/>
          <w:lang w:val="ru-RU"/>
        </w:rPr>
        <w:t xml:space="preserve">Вы </w:t>
      </w:r>
      <w:r w:rsidRPr="005350EB">
        <w:rPr>
          <w:rFonts w:ascii="Verdana" w:hAnsi="Verdana"/>
          <w:color w:val="000000" w:themeColor="text1"/>
          <w:sz w:val="20"/>
          <w:lang w:val="ru-RU"/>
        </w:rPr>
        <w:t>не долж</w:t>
      </w:r>
      <w:r>
        <w:rPr>
          <w:rFonts w:ascii="Verdana" w:hAnsi="Verdana"/>
          <w:color w:val="000000" w:themeColor="text1"/>
          <w:sz w:val="20"/>
          <w:lang w:val="ru-RU"/>
        </w:rPr>
        <w:t>ны</w:t>
      </w:r>
      <w:r w:rsidRPr="005350EB">
        <w:rPr>
          <w:rFonts w:ascii="Verdana" w:hAnsi="Verdana"/>
          <w:color w:val="000000" w:themeColor="text1"/>
          <w:sz w:val="20"/>
          <w:lang w:val="ru-RU"/>
        </w:rPr>
        <w:t xml:space="preserve"> раскрывать конфиденциальную информацию лицам, у которых нет</w:t>
      </w:r>
      <w:r>
        <w:rPr>
          <w:rFonts w:ascii="Verdana" w:hAnsi="Verdana"/>
          <w:color w:val="000000" w:themeColor="text1"/>
          <w:sz w:val="20"/>
          <w:lang w:val="ru-RU"/>
        </w:rPr>
        <w:t xml:space="preserve"> обоснованной законной необходимости в</w:t>
      </w:r>
      <w:r w:rsidRPr="005350EB">
        <w:rPr>
          <w:rFonts w:ascii="Verdana" w:hAnsi="Verdana"/>
          <w:color w:val="000000" w:themeColor="text1"/>
          <w:sz w:val="20"/>
          <w:lang w:val="ru-RU"/>
        </w:rPr>
        <w:t xml:space="preserve"> ней. Это относится как к коллегам, так и к любым лицам за пределами Группы </w:t>
      </w:r>
      <w:r>
        <w:rPr>
          <w:rFonts w:ascii="Verdana" w:hAnsi="Verdana"/>
          <w:color w:val="000000" w:themeColor="text1"/>
          <w:sz w:val="20"/>
          <w:lang w:val="ru-RU"/>
        </w:rPr>
        <w:t>РОКВУЛ</w:t>
      </w:r>
      <w:r w:rsidRPr="005350EB">
        <w:rPr>
          <w:rFonts w:ascii="Verdana" w:hAnsi="Verdana"/>
          <w:color w:val="000000" w:themeColor="text1"/>
          <w:sz w:val="20"/>
          <w:lang w:val="ru-RU"/>
        </w:rPr>
        <w:t>. Обязательство по соблюдению конфиденциальности также действует после прекращения работы в Группе. См</w:t>
      </w:r>
      <w:r w:rsidRPr="005350EB">
        <w:rPr>
          <w:rFonts w:ascii="Verdana" w:hAnsi="Verdana"/>
          <w:color w:val="000000" w:themeColor="text1"/>
          <w:sz w:val="20"/>
          <w:lang w:val="en-US"/>
        </w:rPr>
        <w:t xml:space="preserve">. </w:t>
      </w:r>
      <w:r w:rsidRPr="00024E95">
        <w:rPr>
          <w:rFonts w:ascii="Verdana" w:hAnsi="Verdana"/>
          <w:sz w:val="20"/>
          <w:lang w:val="ru-RU"/>
        </w:rPr>
        <w:t>Политику по защите информации</w:t>
      </w:r>
      <w:r>
        <w:rPr>
          <w:rFonts w:ascii="Verdana" w:hAnsi="Verdana"/>
          <w:color w:val="000000" w:themeColor="text1"/>
          <w:sz w:val="20"/>
          <w:lang w:val="ru-RU"/>
        </w:rPr>
        <w:t>.</w:t>
      </w:r>
    </w:p>
    <w:p w14:paraId="0E9A8688" w14:textId="77777777" w:rsidR="000A2A0F" w:rsidRPr="000A2A0F" w:rsidRDefault="000A2A0F" w:rsidP="000A2A0F">
      <w:pPr>
        <w:rPr>
          <w:rFonts w:ascii="Verdana" w:hAnsi="Verdana"/>
          <w:b/>
          <w:color w:val="000000" w:themeColor="text1"/>
          <w:sz w:val="20"/>
          <w:lang w:val="ru-RU"/>
        </w:rPr>
      </w:pPr>
    </w:p>
    <w:p w14:paraId="2209EBBE" w14:textId="5927B70B" w:rsidR="000A2A0F" w:rsidRPr="00FD1CDA" w:rsidRDefault="000A2A0F" w:rsidP="000A2A0F">
      <w:pPr>
        <w:pStyle w:val="a4"/>
        <w:numPr>
          <w:ilvl w:val="0"/>
          <w:numId w:val="3"/>
        </w:numPr>
        <w:ind w:left="360"/>
        <w:rPr>
          <w:rFonts w:ascii="Verdana" w:hAnsi="Verdana"/>
          <w:b/>
          <w:color w:val="000000" w:themeColor="text1"/>
          <w:sz w:val="20"/>
          <w:lang w:val="ru-RU"/>
        </w:rPr>
      </w:pPr>
      <w:r>
        <w:rPr>
          <w:rFonts w:ascii="Verdana" w:hAnsi="Verdana"/>
          <w:color w:val="000000" w:themeColor="text1"/>
          <w:sz w:val="20"/>
          <w:lang w:val="en-US"/>
        </w:rPr>
        <w:t xml:space="preserve"> </w:t>
      </w:r>
      <w:r w:rsidRPr="00FD1CDA">
        <w:rPr>
          <w:rFonts w:ascii="Verdana" w:hAnsi="Verdana"/>
          <w:b/>
          <w:color w:val="000000" w:themeColor="text1"/>
          <w:sz w:val="20"/>
          <w:lang w:val="ru-RU"/>
        </w:rPr>
        <w:t>Права человека и трудовые права</w:t>
      </w:r>
    </w:p>
    <w:p w14:paraId="71A59A1C" w14:textId="77777777" w:rsidR="000A2A0F" w:rsidRDefault="000A2A0F" w:rsidP="000A2A0F">
      <w:pPr>
        <w:spacing w:before="120"/>
        <w:ind w:left="357"/>
        <w:jc w:val="both"/>
        <w:rPr>
          <w:rFonts w:ascii="Verdana" w:hAnsi="Verdana"/>
          <w:color w:val="000000" w:themeColor="text1"/>
          <w:sz w:val="20"/>
          <w:lang w:val="ru-RU"/>
        </w:rPr>
      </w:pPr>
      <w:r>
        <w:rPr>
          <w:rFonts w:ascii="Verdana" w:hAnsi="Verdana"/>
          <w:color w:val="000000" w:themeColor="text1"/>
          <w:sz w:val="20"/>
          <w:lang w:val="ru-RU"/>
        </w:rPr>
        <w:t xml:space="preserve">Мы верим в равное отношение ко всем людям с уважением и достоинством.  Мы соблюдаем в отношении наших сотрудников и бизнес партнеров все </w:t>
      </w:r>
      <w:proofErr w:type="spellStart"/>
      <w:r>
        <w:rPr>
          <w:rFonts w:ascii="Verdana" w:hAnsi="Verdana"/>
          <w:color w:val="000000" w:themeColor="text1"/>
          <w:sz w:val="20"/>
          <w:lang w:val="ru-RU"/>
        </w:rPr>
        <w:t>международно</w:t>
      </w:r>
      <w:proofErr w:type="spellEnd"/>
      <w:r>
        <w:rPr>
          <w:rFonts w:ascii="Verdana" w:hAnsi="Verdana"/>
          <w:color w:val="000000" w:themeColor="text1"/>
          <w:sz w:val="20"/>
          <w:lang w:val="ru-RU"/>
        </w:rPr>
        <w:t xml:space="preserve"> признанные  нормы  в области прав человека,  такие  как Всеобщая Декларация Прав Человека,  Международный Билль о правах человека,  и 10 основных Конвенций Международной Организации Труда.   </w:t>
      </w:r>
    </w:p>
    <w:p w14:paraId="791605F3" w14:textId="77777777" w:rsidR="000A2A0F" w:rsidRPr="005350EB" w:rsidRDefault="000A2A0F" w:rsidP="000A2A0F">
      <w:pPr>
        <w:spacing w:before="120"/>
        <w:ind w:left="357"/>
        <w:jc w:val="both"/>
        <w:rPr>
          <w:rFonts w:ascii="Verdana" w:hAnsi="Verdana"/>
          <w:color w:val="000000" w:themeColor="text1"/>
          <w:sz w:val="20"/>
          <w:lang w:val="ru-RU"/>
        </w:rPr>
      </w:pPr>
      <w:r>
        <w:rPr>
          <w:rFonts w:ascii="Verdana" w:hAnsi="Verdana"/>
          <w:color w:val="000000" w:themeColor="text1"/>
          <w:sz w:val="20"/>
          <w:lang w:val="ru-RU"/>
        </w:rPr>
        <w:t xml:space="preserve">Мы регулярно оцениваем нашу деятельность для  выявления фактического или потенциального воздействия на права человека, которое мы можем оказать или которому можем способствовать.  </w:t>
      </w:r>
    </w:p>
    <w:p w14:paraId="5CEF3D20" w14:textId="77777777" w:rsidR="000A2A0F" w:rsidRDefault="000A2A0F" w:rsidP="000A2A0F">
      <w:pPr>
        <w:ind w:left="357"/>
        <w:jc w:val="both"/>
        <w:rPr>
          <w:rFonts w:ascii="Verdana" w:hAnsi="Verdana"/>
          <w:color w:val="000000" w:themeColor="text1"/>
          <w:sz w:val="20"/>
          <w:lang w:val="ru-RU"/>
        </w:rPr>
      </w:pPr>
      <w:r>
        <w:rPr>
          <w:rFonts w:ascii="Verdana" w:hAnsi="Verdana"/>
          <w:color w:val="000000" w:themeColor="text1"/>
          <w:sz w:val="20"/>
          <w:lang w:val="ru-RU"/>
        </w:rPr>
        <w:t xml:space="preserve">Мы  убеждены,  что  содержательный диалог и взаимодействие </w:t>
      </w:r>
      <w:r w:rsidRPr="00FB7F9B">
        <w:rPr>
          <w:rFonts w:ascii="Verdana" w:hAnsi="Verdana"/>
          <w:color w:val="000000" w:themeColor="text1"/>
          <w:sz w:val="20"/>
          <w:lang w:val="ru-RU"/>
        </w:rPr>
        <w:t xml:space="preserve"> </w:t>
      </w:r>
      <w:r>
        <w:rPr>
          <w:rFonts w:ascii="Verdana" w:hAnsi="Verdana"/>
          <w:color w:val="000000" w:themeColor="text1"/>
          <w:sz w:val="20"/>
          <w:lang w:val="ru-RU"/>
        </w:rPr>
        <w:t xml:space="preserve">со всеми потенциально вовлеченными сторонами  очень важны,  чтобы принимать адекватные меры для смягчения последствий.  Вы должны сообщать о любых нарушениях прав человека и действиях по предотвращению таких нарушений своему руководству, или через публично доступный ресурс Информирования о нарушениях.     </w:t>
      </w:r>
    </w:p>
    <w:p w14:paraId="6108EC95" w14:textId="77777777" w:rsidR="000A2A0F" w:rsidRPr="00C46837" w:rsidRDefault="000A2A0F" w:rsidP="000A2A0F">
      <w:pPr>
        <w:spacing w:before="120"/>
        <w:ind w:left="357"/>
        <w:jc w:val="both"/>
        <w:rPr>
          <w:rFonts w:ascii="Verdana" w:hAnsi="Verdana"/>
          <w:color w:val="000000" w:themeColor="text1"/>
          <w:sz w:val="20"/>
          <w:lang w:val="ru-RU"/>
        </w:rPr>
      </w:pPr>
      <w:r>
        <w:rPr>
          <w:rFonts w:ascii="Verdana" w:hAnsi="Verdana"/>
          <w:color w:val="000000" w:themeColor="text1"/>
          <w:sz w:val="20"/>
          <w:lang w:val="ru-RU"/>
        </w:rPr>
        <w:t xml:space="preserve">Чтобы узнать больше  о наших обязательствах и о работе, направленной на соблюдение прав человека, см. также  нашу </w:t>
      </w:r>
      <w:r w:rsidRPr="00323FD7">
        <w:rPr>
          <w:rFonts w:ascii="Verdana" w:hAnsi="Verdana"/>
          <w:sz w:val="20"/>
          <w:lang w:val="ru-RU"/>
        </w:rPr>
        <w:t>Политику в области прав человека</w:t>
      </w:r>
      <w:r>
        <w:rPr>
          <w:rFonts w:ascii="Verdana" w:hAnsi="Verdana"/>
          <w:color w:val="000000" w:themeColor="text1"/>
          <w:sz w:val="20"/>
          <w:lang w:val="ru-RU"/>
        </w:rPr>
        <w:t xml:space="preserve">. </w:t>
      </w:r>
    </w:p>
    <w:p w14:paraId="2E6908EA" w14:textId="77777777" w:rsidR="000A2A0F" w:rsidRPr="0005445B" w:rsidRDefault="000A2A0F" w:rsidP="000A2A0F">
      <w:pPr>
        <w:pStyle w:val="Niveau1"/>
        <w:numPr>
          <w:ilvl w:val="0"/>
          <w:numId w:val="4"/>
        </w:numPr>
        <w:spacing w:before="120" w:after="120"/>
        <w:ind w:left="357"/>
        <w:jc w:val="both"/>
        <w:rPr>
          <w:rFonts w:ascii="Verdana" w:hAnsi="Verdana"/>
          <w:color w:val="C00000"/>
          <w:sz w:val="20"/>
        </w:rPr>
      </w:pPr>
      <w:r w:rsidRPr="0005445B">
        <w:rPr>
          <w:rFonts w:ascii="Verdana" w:hAnsi="Verdana"/>
          <w:sz w:val="20"/>
        </w:rPr>
        <w:t xml:space="preserve"> Охрана труда и техника безопасности</w:t>
      </w:r>
      <w:r w:rsidRPr="0005445B">
        <w:rPr>
          <w:rFonts w:ascii="Verdana" w:hAnsi="Verdana"/>
          <w:color w:val="C00000"/>
          <w:sz w:val="20"/>
        </w:rPr>
        <w:t xml:space="preserve"> </w:t>
      </w:r>
    </w:p>
    <w:p w14:paraId="0E87CB5B" w14:textId="7456231D" w:rsidR="000A2A0F" w:rsidRPr="0056437D" w:rsidRDefault="000A2A0F" w:rsidP="000A2A0F">
      <w:pPr>
        <w:autoSpaceDE w:val="0"/>
        <w:autoSpaceDN w:val="0"/>
        <w:adjustRightInd w:val="0"/>
        <w:spacing w:before="120" w:after="120"/>
        <w:ind w:left="357"/>
        <w:jc w:val="both"/>
        <w:rPr>
          <w:rFonts w:ascii="Verdana" w:hAnsi="Verdana"/>
          <w:color w:val="000000" w:themeColor="text1"/>
          <w:sz w:val="20"/>
          <w:lang w:val="ru-RU"/>
        </w:rPr>
      </w:pPr>
      <w:r w:rsidRPr="005350EB">
        <w:rPr>
          <w:rFonts w:ascii="Verdana" w:hAnsi="Verdana"/>
          <w:color w:val="000000" w:themeColor="text1"/>
          <w:sz w:val="20"/>
          <w:lang w:val="ru-RU"/>
        </w:rPr>
        <w:t xml:space="preserve">Группа </w:t>
      </w:r>
      <w:r>
        <w:rPr>
          <w:rFonts w:ascii="Verdana" w:hAnsi="Verdana"/>
          <w:color w:val="000000" w:themeColor="text1"/>
          <w:sz w:val="20"/>
          <w:lang w:val="ru-RU"/>
        </w:rPr>
        <w:t>РОКВУЛ</w:t>
      </w:r>
      <w:r w:rsidRPr="005350EB">
        <w:rPr>
          <w:rFonts w:ascii="Verdana" w:hAnsi="Verdana"/>
          <w:color w:val="000000" w:themeColor="text1"/>
          <w:sz w:val="20"/>
          <w:lang w:val="ru-RU"/>
        </w:rPr>
        <w:t xml:space="preserve"> придерживается </w:t>
      </w:r>
      <w:r>
        <w:rPr>
          <w:rFonts w:ascii="Verdana" w:hAnsi="Verdana"/>
          <w:color w:val="000000" w:themeColor="text1"/>
          <w:sz w:val="20"/>
          <w:lang w:val="ru-RU"/>
        </w:rPr>
        <w:t>строгих стандартов</w:t>
      </w:r>
      <w:r w:rsidRPr="005350EB">
        <w:rPr>
          <w:rFonts w:ascii="Verdana" w:hAnsi="Verdana"/>
          <w:color w:val="000000" w:themeColor="text1"/>
          <w:sz w:val="20"/>
          <w:lang w:val="ru-RU"/>
        </w:rPr>
        <w:t xml:space="preserve"> в отношении любых проявлений, которые могут создать опасность для здоровья и безопасности ее сотрудников, подрядчиков и других лиц, работающих на ее территории.</w:t>
      </w:r>
      <w:r>
        <w:rPr>
          <w:rFonts w:ascii="Verdana" w:hAnsi="Verdana"/>
          <w:color w:val="000000" w:themeColor="text1"/>
          <w:sz w:val="20"/>
          <w:lang w:val="ru-RU"/>
        </w:rPr>
        <w:t xml:space="preserve"> </w:t>
      </w:r>
      <w:r w:rsidRPr="005350EB">
        <w:rPr>
          <w:rFonts w:ascii="Verdana" w:hAnsi="Verdana"/>
          <w:color w:val="000000" w:themeColor="text1"/>
          <w:sz w:val="20"/>
          <w:lang w:val="ru-RU"/>
        </w:rPr>
        <w:t xml:space="preserve">Мы </w:t>
      </w:r>
      <w:r>
        <w:rPr>
          <w:rFonts w:ascii="Verdana" w:hAnsi="Verdana"/>
          <w:color w:val="000000" w:themeColor="text1"/>
          <w:sz w:val="20"/>
          <w:lang w:val="ru-RU"/>
        </w:rPr>
        <w:t xml:space="preserve">приветствуем </w:t>
      </w:r>
      <w:r w:rsidRPr="005350EB">
        <w:rPr>
          <w:rFonts w:ascii="Verdana" w:hAnsi="Verdana"/>
          <w:color w:val="000000" w:themeColor="text1"/>
          <w:sz w:val="20"/>
          <w:lang w:val="ru-RU"/>
        </w:rPr>
        <w:t>и ожидаем от каждого руководителя и работника инициативного подхода в вопросах безопасности. Мы поощряем применение предупреждающих действий (</w:t>
      </w:r>
      <w:r>
        <w:rPr>
          <w:rFonts w:ascii="Verdana" w:hAnsi="Verdana"/>
          <w:color w:val="000000" w:themeColor="text1"/>
          <w:sz w:val="20"/>
          <w:lang w:val="ru-RU"/>
        </w:rPr>
        <w:t>п</w:t>
      </w:r>
      <w:r w:rsidRPr="005350EB">
        <w:rPr>
          <w:rFonts w:ascii="Verdana" w:hAnsi="Verdana"/>
          <w:color w:val="000000" w:themeColor="text1"/>
          <w:sz w:val="20"/>
          <w:lang w:val="ru-RU"/>
        </w:rPr>
        <w:t xml:space="preserve">олезные замечания - </w:t>
      </w:r>
      <w:r w:rsidRPr="005350EB">
        <w:rPr>
          <w:rFonts w:ascii="Verdana" w:hAnsi="Verdana"/>
          <w:color w:val="000000" w:themeColor="text1"/>
          <w:sz w:val="20"/>
        </w:rPr>
        <w:t>Good</w:t>
      </w:r>
      <w:r w:rsidRPr="005350EB">
        <w:rPr>
          <w:rFonts w:ascii="Verdana" w:hAnsi="Verdana"/>
          <w:color w:val="000000" w:themeColor="text1"/>
          <w:sz w:val="20"/>
          <w:lang w:val="ru-RU"/>
        </w:rPr>
        <w:t xml:space="preserve"> </w:t>
      </w:r>
      <w:r w:rsidRPr="005350EB">
        <w:rPr>
          <w:rFonts w:ascii="Verdana" w:hAnsi="Verdana"/>
          <w:color w:val="000000" w:themeColor="text1"/>
          <w:sz w:val="20"/>
        </w:rPr>
        <w:t>Catches</w:t>
      </w:r>
      <w:r w:rsidRPr="005350EB">
        <w:rPr>
          <w:rFonts w:ascii="Verdana" w:hAnsi="Verdana"/>
          <w:color w:val="000000" w:themeColor="text1"/>
          <w:sz w:val="20"/>
          <w:lang w:val="ru-RU"/>
        </w:rPr>
        <w:t>) и оценку рисков в целях обеспечения мер по устранению рисков и приближения к нашей конечной цели: полному отсутствию несчастных случаев с потерей рабочего времени (</w:t>
      </w:r>
      <w:r>
        <w:rPr>
          <w:rFonts w:ascii="Verdana" w:hAnsi="Verdana"/>
          <w:color w:val="000000" w:themeColor="text1"/>
          <w:sz w:val="20"/>
          <w:lang w:val="en-US"/>
        </w:rPr>
        <w:t>zero</w:t>
      </w:r>
      <w:r w:rsidRPr="00FE2FD4">
        <w:rPr>
          <w:rFonts w:ascii="Verdana" w:hAnsi="Verdana"/>
          <w:color w:val="000000" w:themeColor="text1"/>
          <w:sz w:val="20"/>
          <w:lang w:val="ru-RU"/>
        </w:rPr>
        <w:t xml:space="preserve"> </w:t>
      </w:r>
      <w:r w:rsidRPr="005350EB">
        <w:rPr>
          <w:rFonts w:ascii="Verdana" w:hAnsi="Verdana"/>
          <w:color w:val="000000" w:themeColor="text1"/>
          <w:sz w:val="20"/>
        </w:rPr>
        <w:t>Lost</w:t>
      </w:r>
      <w:r w:rsidRPr="005350EB">
        <w:rPr>
          <w:rFonts w:ascii="Verdana" w:hAnsi="Verdana"/>
          <w:color w:val="000000" w:themeColor="text1"/>
          <w:sz w:val="20"/>
          <w:lang w:val="ru-RU"/>
        </w:rPr>
        <w:t xml:space="preserve"> </w:t>
      </w:r>
      <w:r w:rsidRPr="005350EB">
        <w:rPr>
          <w:rFonts w:ascii="Verdana" w:hAnsi="Verdana"/>
          <w:color w:val="000000" w:themeColor="text1"/>
          <w:sz w:val="20"/>
        </w:rPr>
        <w:t>Time</w:t>
      </w:r>
      <w:r w:rsidRPr="005350EB">
        <w:rPr>
          <w:rFonts w:ascii="Verdana" w:hAnsi="Verdana"/>
          <w:color w:val="000000" w:themeColor="text1"/>
          <w:sz w:val="20"/>
          <w:lang w:val="ru-RU"/>
        </w:rPr>
        <w:t xml:space="preserve"> </w:t>
      </w:r>
      <w:r w:rsidRPr="005350EB">
        <w:rPr>
          <w:rFonts w:ascii="Verdana" w:hAnsi="Verdana"/>
          <w:color w:val="000000" w:themeColor="text1"/>
          <w:sz w:val="20"/>
        </w:rPr>
        <w:t>Incidents</w:t>
      </w:r>
      <w:r w:rsidRPr="005350EB">
        <w:rPr>
          <w:rFonts w:ascii="Verdana" w:hAnsi="Verdana"/>
          <w:color w:val="000000" w:themeColor="text1"/>
          <w:sz w:val="20"/>
          <w:lang w:val="ru-RU"/>
        </w:rPr>
        <w:t>).</w:t>
      </w:r>
      <w:r w:rsidRPr="005350EB">
        <w:rPr>
          <w:rFonts w:ascii="Verdana" w:hAnsi="Verdana"/>
          <w:color w:val="000000" w:themeColor="text1"/>
          <w:sz w:val="20"/>
        </w:rPr>
        <w:t> </w:t>
      </w:r>
      <w:r w:rsidRPr="005350EB">
        <w:rPr>
          <w:rFonts w:ascii="Verdana" w:hAnsi="Verdana"/>
          <w:color w:val="000000" w:themeColor="text1"/>
          <w:sz w:val="20"/>
          <w:lang w:val="ru-RU"/>
        </w:rPr>
        <w:t xml:space="preserve"> </w:t>
      </w:r>
      <w:r>
        <w:rPr>
          <w:rFonts w:ascii="Verdana" w:hAnsi="Verdana"/>
          <w:color w:val="000000" w:themeColor="text1"/>
          <w:sz w:val="20"/>
          <w:lang w:val="ru-RU"/>
        </w:rPr>
        <w:t xml:space="preserve">Подобный же подход строгих стандартов применяется в отношении безопасности применения нашей собственной продукции.  </w:t>
      </w:r>
      <w:r w:rsidRPr="005350EB">
        <w:rPr>
          <w:rFonts w:ascii="Verdana" w:hAnsi="Verdana"/>
          <w:color w:val="000000" w:themeColor="text1"/>
          <w:sz w:val="20"/>
          <w:lang w:val="ru-RU"/>
        </w:rPr>
        <w:t>В сотрудничестве с исследователями и государственными органами мы обеспечиваем отсутствие у наших продуктов нежелательных эффектов при условии соблюдения рекомендованных инструкций по эксплуатации; в противном случае в инструкции вносятся необходимые изменения,</w:t>
      </w:r>
      <w:r>
        <w:rPr>
          <w:rFonts w:ascii="Verdana" w:hAnsi="Verdana"/>
          <w:color w:val="000000" w:themeColor="text1"/>
          <w:sz w:val="20"/>
          <w:lang w:val="ru-RU"/>
        </w:rPr>
        <w:t xml:space="preserve"> </w:t>
      </w:r>
      <w:r w:rsidRPr="005350EB">
        <w:rPr>
          <w:rFonts w:ascii="Verdana" w:hAnsi="Verdana"/>
          <w:color w:val="000000" w:themeColor="text1"/>
          <w:sz w:val="20"/>
          <w:lang w:val="ru-RU"/>
        </w:rPr>
        <w:t xml:space="preserve">либо процесс производства </w:t>
      </w:r>
      <w:r w:rsidRPr="005350EB">
        <w:rPr>
          <w:rFonts w:ascii="Verdana" w:hAnsi="Verdana"/>
          <w:color w:val="000000" w:themeColor="text1"/>
          <w:sz w:val="20"/>
          <w:lang w:val="ru-RU"/>
        </w:rPr>
        <w:lastRenderedPageBreak/>
        <w:t>соответствующей продукции изменяется или прекращается.</w:t>
      </w:r>
      <w:r w:rsidRPr="005350EB">
        <w:rPr>
          <w:rFonts w:ascii="Verdana" w:hAnsi="Verdana"/>
          <w:color w:val="000000" w:themeColor="text1"/>
          <w:sz w:val="20"/>
        </w:rPr>
        <w:t> </w:t>
      </w:r>
      <w:r>
        <w:rPr>
          <w:rFonts w:ascii="Verdana" w:hAnsi="Verdana"/>
          <w:color w:val="000000" w:themeColor="text1"/>
          <w:sz w:val="20"/>
          <w:lang w:val="ru-RU"/>
        </w:rPr>
        <w:t xml:space="preserve">См. также нашу </w:t>
      </w:r>
      <w:r w:rsidRPr="00323FD7">
        <w:rPr>
          <w:rFonts w:ascii="Verdana" w:hAnsi="Verdana"/>
          <w:sz w:val="20"/>
          <w:lang w:val="ru-RU"/>
        </w:rPr>
        <w:t>Политику в области Безопасности, Охраны труда и Экологии</w:t>
      </w:r>
      <w:r>
        <w:rPr>
          <w:rFonts w:ascii="Verdana" w:hAnsi="Verdana"/>
          <w:color w:val="000000" w:themeColor="text1"/>
          <w:sz w:val="20"/>
          <w:lang w:val="ru-RU"/>
        </w:rPr>
        <w:t xml:space="preserve">. </w:t>
      </w:r>
    </w:p>
    <w:p w14:paraId="0A912D71" w14:textId="77777777" w:rsidR="000A2A0F" w:rsidRPr="0005445B" w:rsidRDefault="000A2A0F" w:rsidP="000A2A0F">
      <w:pPr>
        <w:pStyle w:val="Niveau1"/>
        <w:numPr>
          <w:ilvl w:val="0"/>
          <w:numId w:val="4"/>
        </w:numPr>
        <w:spacing w:before="120" w:after="120"/>
        <w:ind w:left="357"/>
        <w:jc w:val="both"/>
        <w:rPr>
          <w:rFonts w:ascii="Verdana" w:hAnsi="Verdana"/>
          <w:color w:val="C00000"/>
          <w:sz w:val="20"/>
          <w:lang w:val="en-GB"/>
        </w:rPr>
      </w:pPr>
      <w:r w:rsidRPr="001C42AD">
        <w:rPr>
          <w:rFonts w:ascii="Verdana" w:hAnsi="Verdana"/>
          <w:color w:val="C00000"/>
          <w:sz w:val="20"/>
        </w:rPr>
        <w:t xml:space="preserve"> </w:t>
      </w:r>
      <w:r w:rsidRPr="008E0E9F">
        <w:rPr>
          <w:rFonts w:ascii="Verdana" w:hAnsi="Verdana"/>
          <w:sz w:val="20"/>
        </w:rPr>
        <w:t xml:space="preserve">Климат и </w:t>
      </w:r>
      <w:r>
        <w:rPr>
          <w:rFonts w:ascii="Verdana" w:hAnsi="Verdana"/>
          <w:sz w:val="20"/>
        </w:rPr>
        <w:t>о</w:t>
      </w:r>
      <w:r w:rsidRPr="0005445B">
        <w:rPr>
          <w:rFonts w:ascii="Verdana" w:hAnsi="Verdana"/>
          <w:sz w:val="20"/>
        </w:rPr>
        <w:t>кружающая среда</w:t>
      </w:r>
    </w:p>
    <w:p w14:paraId="7E88F12F" w14:textId="77777777" w:rsidR="000A2A0F" w:rsidRDefault="000A2A0F" w:rsidP="000A2A0F">
      <w:pPr>
        <w:spacing w:before="120" w:after="120"/>
        <w:ind w:left="357"/>
        <w:jc w:val="both"/>
        <w:rPr>
          <w:rFonts w:ascii="Verdana" w:hAnsi="Verdana"/>
          <w:color w:val="000000" w:themeColor="text1"/>
          <w:sz w:val="20"/>
          <w:lang w:val="ru-RU"/>
        </w:rPr>
      </w:pPr>
      <w:r>
        <w:rPr>
          <w:rFonts w:ascii="Verdana" w:hAnsi="Verdana"/>
          <w:color w:val="000000" w:themeColor="text1"/>
          <w:sz w:val="20"/>
          <w:lang w:val="ru-RU"/>
        </w:rPr>
        <w:t xml:space="preserve">Мы постоянно стремимся защитить людей и окружающую среду от воздействия наших производственных процессов. Мы взяли на себя обязательства по уменьшению негативных последствий от нашей деятельности для экологии и климата и  поставили себе конкретные цели для достижения этого результата.  Мы фокусируемся на  лидерстве, обучении, обмене знаниями и на программах повышения уровня информированности,  чтобы создать культуру непрерывного совершенствования.  Мы обязаны, как минимум, соответствовать требованиям локального, национального и международного законодательства,   а также  постоянно готовиться к  новым требованиям.   Мы поддерживаем эффективную систему менеджмента в области охраны окружающей среды для постоянного улучшения.  Мы обязываем наших поставщиков обеспечивать ответственное отношение к экологии через  соблюдение нашего Кодекса поведения поставщиков.   Мы развиваем и применяем наши собственные стандарты защиты людей и  окружающей среды.  В случае, когда наши собственные стандарты превышают требования законодательства, наши стандарты имеют преобладающую силу.   См. также нашу </w:t>
      </w:r>
      <w:r w:rsidRPr="00323FD7">
        <w:rPr>
          <w:rFonts w:ascii="Verdana" w:hAnsi="Verdana"/>
          <w:sz w:val="20"/>
          <w:lang w:val="ru-RU"/>
        </w:rPr>
        <w:t>Политику в области Безопасности, Охраны труда и Экологии</w:t>
      </w:r>
      <w:r>
        <w:rPr>
          <w:rFonts w:ascii="Verdana" w:hAnsi="Verdana"/>
          <w:color w:val="000000" w:themeColor="text1"/>
          <w:sz w:val="20"/>
          <w:lang w:val="ru-RU"/>
        </w:rPr>
        <w:t xml:space="preserve">. </w:t>
      </w:r>
    </w:p>
    <w:p w14:paraId="66998D8F" w14:textId="77777777" w:rsidR="000A2A0F" w:rsidRPr="0005445B" w:rsidRDefault="000A2A0F" w:rsidP="000A2A0F">
      <w:pPr>
        <w:pStyle w:val="Niveau1"/>
        <w:numPr>
          <w:ilvl w:val="0"/>
          <w:numId w:val="4"/>
        </w:numPr>
        <w:spacing w:before="120" w:after="120"/>
        <w:ind w:left="357" w:hanging="357"/>
        <w:jc w:val="both"/>
        <w:rPr>
          <w:rFonts w:ascii="Verdana" w:hAnsi="Verdana"/>
          <w:color w:val="C00000"/>
          <w:sz w:val="20"/>
          <w:lang w:val="en-GB"/>
        </w:rPr>
      </w:pPr>
      <w:r>
        <w:rPr>
          <w:rFonts w:ascii="Verdana" w:hAnsi="Verdana"/>
          <w:sz w:val="20"/>
        </w:rPr>
        <w:t>Действия в случае нарушений Кодекса Корпоративного поведения</w:t>
      </w:r>
    </w:p>
    <w:p w14:paraId="2BD89FF6" w14:textId="77777777" w:rsidR="000A2A0F" w:rsidRDefault="000A2A0F" w:rsidP="000A2A0F">
      <w:pPr>
        <w:ind w:left="360"/>
        <w:jc w:val="both"/>
        <w:rPr>
          <w:rFonts w:ascii="Verdana" w:hAnsi="Verdana"/>
          <w:color w:val="000000" w:themeColor="text1"/>
          <w:sz w:val="20"/>
          <w:lang w:val="ru-RU"/>
        </w:rPr>
      </w:pPr>
      <w:r>
        <w:rPr>
          <w:rFonts w:ascii="Verdana" w:hAnsi="Verdana"/>
          <w:color w:val="000000" w:themeColor="text1"/>
          <w:sz w:val="20"/>
          <w:lang w:val="ru-RU"/>
        </w:rPr>
        <w:t xml:space="preserve">Ненадлежащее поведение или любое подозрение в нарушении  данного Кодекса Корпоративного поведения рассматриваются Менеджером по корпоративной этике, который дает рекомендации по дальнейшему расследованию и обеспечивает устранение недостатков внутреннего контроля.  В случае любых  нарушений настоящего  Кодекса, вовлеченный  сотрудник может быть уволен, а информация передана в компетентные правоохранительные органы.  Кроме того,  Группа вправе подать юридический иск о возмещении причиненных убытков.  </w:t>
      </w:r>
    </w:p>
    <w:p w14:paraId="307D6142" w14:textId="77777777" w:rsidR="000A2A0F" w:rsidRDefault="000A2A0F" w:rsidP="000A2A0F">
      <w:pPr>
        <w:ind w:left="360"/>
        <w:jc w:val="both"/>
        <w:rPr>
          <w:rFonts w:ascii="Verdana" w:hAnsi="Verdana"/>
          <w:color w:val="000000" w:themeColor="text1"/>
          <w:sz w:val="20"/>
          <w:lang w:val="ru-RU"/>
        </w:rPr>
      </w:pPr>
    </w:p>
    <w:p w14:paraId="5D6E9998" w14:textId="77777777" w:rsidR="00C5191B" w:rsidRDefault="00C5191B">
      <w:pPr>
        <w:rPr>
          <w:rFonts w:ascii="Verdana" w:hAnsi="Verdana"/>
          <w:color w:val="000000" w:themeColor="text1"/>
          <w:sz w:val="20"/>
          <w:lang w:val="ru-RU"/>
        </w:rPr>
      </w:pPr>
    </w:p>
    <w:p w14:paraId="1334627C" w14:textId="77777777" w:rsidR="00F5761A" w:rsidRDefault="00F5761A"/>
    <w:sectPr w:rsidR="00F5761A" w:rsidSect="00857396">
      <w:footerReference w:type="default" r:id="rId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2DB8" w14:textId="77777777" w:rsidR="00231395" w:rsidRDefault="00231395" w:rsidP="000A2A0F">
      <w:r>
        <w:separator/>
      </w:r>
    </w:p>
  </w:endnote>
  <w:endnote w:type="continuationSeparator" w:id="0">
    <w:p w14:paraId="47F4ACEA" w14:textId="77777777" w:rsidR="00231395" w:rsidRDefault="00231395" w:rsidP="000A2A0F">
      <w:r>
        <w:continuationSeparator/>
      </w:r>
    </w:p>
  </w:endnote>
  <w:endnote w:id="1">
    <w:p w14:paraId="5085E3E5" w14:textId="77777777" w:rsidR="000A2A0F" w:rsidRPr="000F7386" w:rsidRDefault="000A2A0F" w:rsidP="000A2A0F">
      <w:pPr>
        <w:pStyle w:val="a5"/>
        <w:rPr>
          <w:rFonts w:ascii="Verdana" w:hAnsi="Verdana"/>
          <w:i/>
          <w:sz w:val="18"/>
          <w:szCs w:val="18"/>
          <w:lang w:val="ru-RU"/>
        </w:rPr>
      </w:pPr>
      <w:r w:rsidRPr="00155922">
        <w:rPr>
          <w:rStyle w:val="a7"/>
          <w:rFonts w:ascii="Verdana" w:hAnsi="Verdana"/>
          <w:i/>
          <w:sz w:val="18"/>
          <w:szCs w:val="18"/>
        </w:rPr>
        <w:endnoteRef/>
      </w:r>
      <w:r w:rsidRPr="00155922">
        <w:rPr>
          <w:rFonts w:ascii="Verdana" w:hAnsi="Verdana"/>
          <w:b/>
          <w:i/>
          <w:sz w:val="18"/>
          <w:szCs w:val="18"/>
          <w:lang w:val="ru-RU"/>
        </w:rPr>
        <w:t>«Коррупция»</w:t>
      </w:r>
      <w:r w:rsidRPr="00155922">
        <w:rPr>
          <w:rFonts w:ascii="Verdana" w:hAnsi="Verdana"/>
          <w:i/>
          <w:sz w:val="18"/>
          <w:szCs w:val="18"/>
          <w:lang w:val="ru-RU"/>
        </w:rPr>
        <w:t xml:space="preserve"> - это злоупотребление вашим должностным положением в любом проявлении для вашей собственной выгоды или для выгоды вашей </w:t>
      </w:r>
      <w:r w:rsidRPr="00BC3C65">
        <w:rPr>
          <w:rFonts w:ascii="Verdana" w:hAnsi="Verdana"/>
          <w:i/>
          <w:sz w:val="18"/>
          <w:szCs w:val="18"/>
          <w:lang w:val="ru-RU"/>
        </w:rPr>
        <w:t xml:space="preserve">компании. </w:t>
      </w:r>
      <w:r w:rsidRPr="000F7386">
        <w:rPr>
          <w:rFonts w:ascii="Verdana" w:hAnsi="Verdana"/>
          <w:i/>
          <w:sz w:val="18"/>
          <w:szCs w:val="18"/>
          <w:lang w:val="ru-RU"/>
        </w:rPr>
        <w:t xml:space="preserve">Коррупция включает получение взятки, </w:t>
      </w:r>
      <w:r w:rsidRPr="004D7E5C">
        <w:rPr>
          <w:rFonts w:ascii="Verdana" w:hAnsi="Verdana"/>
          <w:i/>
          <w:sz w:val="18"/>
          <w:szCs w:val="18"/>
          <w:lang w:val="ru-RU"/>
        </w:rPr>
        <w:t>отката</w:t>
      </w:r>
      <w:r w:rsidRPr="000F7386">
        <w:rPr>
          <w:rFonts w:ascii="Verdana" w:hAnsi="Verdana"/>
          <w:i/>
          <w:sz w:val="18"/>
          <w:szCs w:val="18"/>
          <w:lang w:val="ru-RU"/>
        </w:rPr>
        <w:t xml:space="preserve">, </w:t>
      </w:r>
      <w:r w:rsidRPr="004D7E5C">
        <w:rPr>
          <w:rFonts w:ascii="Verdana" w:hAnsi="Verdana"/>
          <w:i/>
          <w:sz w:val="18"/>
          <w:szCs w:val="18"/>
          <w:lang w:val="ru-RU"/>
        </w:rPr>
        <w:t>платежи или их</w:t>
      </w:r>
      <w:r w:rsidRPr="000F7386">
        <w:rPr>
          <w:rFonts w:ascii="Verdana" w:hAnsi="Verdana"/>
          <w:i/>
          <w:sz w:val="18"/>
          <w:szCs w:val="18"/>
          <w:lang w:val="ru-RU"/>
        </w:rPr>
        <w:t xml:space="preserve"> </w:t>
      </w:r>
      <w:r w:rsidRPr="004D7E5C">
        <w:rPr>
          <w:rFonts w:ascii="Verdana" w:hAnsi="Verdana"/>
          <w:i/>
          <w:sz w:val="18"/>
          <w:szCs w:val="18"/>
          <w:lang w:val="ru-RU"/>
        </w:rPr>
        <w:t xml:space="preserve">вымогательство за защиту </w:t>
      </w:r>
      <w:r w:rsidRPr="000F7386">
        <w:rPr>
          <w:rFonts w:ascii="Verdana" w:hAnsi="Verdana"/>
          <w:i/>
          <w:sz w:val="18"/>
          <w:szCs w:val="18"/>
          <w:lang w:val="ru-RU"/>
        </w:rPr>
        <w:t>и т.п. Конкретная форма взятки не имеет значения - это могут быть денежные средства, материальные ценности, какие-либо выгоды, которые могут быть предоставлены как вам, так и вашей (вашему) супруге (супругу), вашим детям или другим близким родственникам.</w:t>
      </w:r>
    </w:p>
    <w:p w14:paraId="3B84B31D" w14:textId="77777777" w:rsidR="000A2A0F" w:rsidRDefault="000A2A0F" w:rsidP="000A2A0F">
      <w:pPr>
        <w:pStyle w:val="a5"/>
        <w:spacing w:before="60"/>
        <w:rPr>
          <w:rFonts w:ascii="Verdana" w:hAnsi="Verdana"/>
          <w:i/>
          <w:sz w:val="18"/>
          <w:szCs w:val="18"/>
          <w:lang w:val="ru-RU"/>
        </w:rPr>
      </w:pPr>
      <w:r w:rsidRPr="00155922">
        <w:rPr>
          <w:rFonts w:ascii="Verdana" w:hAnsi="Verdana"/>
          <w:b/>
          <w:i/>
          <w:sz w:val="18"/>
          <w:szCs w:val="18"/>
          <w:lang w:val="ru-RU"/>
        </w:rPr>
        <w:t>«Взяточничество»</w:t>
      </w:r>
      <w:r w:rsidRPr="00155922">
        <w:rPr>
          <w:rFonts w:ascii="Verdana" w:hAnsi="Verdana"/>
          <w:i/>
          <w:sz w:val="18"/>
          <w:szCs w:val="18"/>
          <w:lang w:val="ru-RU"/>
        </w:rPr>
        <w:t xml:space="preserve"> имеет место, когда вы даете или получаете неправомерное вознаграждение (подарок, денежные средства, обещания и т.п.) и в обмен на это должны совершить нечестное, незаконное действие или допустить нарушение ваших обязательств.</w:t>
      </w:r>
      <w:r w:rsidRPr="00155922">
        <w:rPr>
          <w:rFonts w:ascii="Verdana" w:hAnsi="Verdana"/>
          <w:i/>
          <w:sz w:val="18"/>
          <w:szCs w:val="18"/>
          <w:lang w:val="ru-RU"/>
        </w:rPr>
        <w:br/>
        <w:t>«</w:t>
      </w:r>
      <w:r w:rsidRPr="00155922">
        <w:rPr>
          <w:rFonts w:ascii="Verdana" w:hAnsi="Verdana"/>
          <w:b/>
          <w:i/>
          <w:sz w:val="18"/>
          <w:szCs w:val="18"/>
          <w:lang w:val="ru-RU"/>
        </w:rPr>
        <w:t>Вознаграждение для упрощения формальностей»</w:t>
      </w:r>
      <w:r w:rsidRPr="00155922">
        <w:rPr>
          <w:rFonts w:ascii="Verdana" w:hAnsi="Verdana"/>
          <w:i/>
          <w:sz w:val="18"/>
          <w:szCs w:val="18"/>
          <w:lang w:val="ru-RU"/>
        </w:rPr>
        <w:t xml:space="preserve"> предполагает </w:t>
      </w:r>
      <w:r w:rsidRPr="00BC3C65">
        <w:rPr>
          <w:rFonts w:ascii="Verdana" w:hAnsi="Verdana"/>
          <w:i/>
          <w:sz w:val="18"/>
          <w:szCs w:val="18"/>
          <w:lang w:val="ru-RU"/>
        </w:rPr>
        <w:t xml:space="preserve">мелкие платежи или подарки государственным служащим </w:t>
      </w:r>
      <w:r w:rsidRPr="00AE1A50">
        <w:rPr>
          <w:rFonts w:ascii="Verdana" w:hAnsi="Verdana"/>
          <w:i/>
          <w:sz w:val="18"/>
          <w:szCs w:val="18"/>
          <w:lang w:val="ru-RU"/>
        </w:rPr>
        <w:t>за обеспечение или ускорение действия, которого плательщик в любом случае имеет право требовать в силу закона или иного полномочия</w:t>
      </w:r>
      <w:r w:rsidRPr="00155922">
        <w:rPr>
          <w:rFonts w:ascii="Verdana" w:hAnsi="Verdana"/>
          <w:i/>
          <w:sz w:val="18"/>
          <w:szCs w:val="18"/>
          <w:lang w:val="ru-RU"/>
        </w:rPr>
        <w:t xml:space="preserve">. </w:t>
      </w:r>
      <w:r w:rsidRPr="00BC3C65">
        <w:rPr>
          <w:rFonts w:ascii="Verdana" w:hAnsi="Verdana"/>
          <w:i/>
          <w:sz w:val="18"/>
          <w:szCs w:val="18"/>
          <w:lang w:val="ru-RU"/>
        </w:rPr>
        <w:t xml:space="preserve">Целью </w:t>
      </w:r>
      <w:r>
        <w:rPr>
          <w:rFonts w:ascii="Verdana" w:hAnsi="Verdana"/>
          <w:i/>
          <w:sz w:val="18"/>
          <w:szCs w:val="18"/>
          <w:lang w:val="ru-RU"/>
        </w:rPr>
        <w:t>таких вознаграждений</w:t>
      </w:r>
      <w:r w:rsidRPr="00155922">
        <w:rPr>
          <w:rFonts w:ascii="Verdana" w:hAnsi="Verdana"/>
          <w:i/>
          <w:sz w:val="18"/>
          <w:szCs w:val="18"/>
          <w:lang w:val="ru-RU"/>
        </w:rPr>
        <w:t>, как правило, является ускорение процедур, например, выдачи разрешений на строительство, лицензий на ввоз, виз и т.п.</w:t>
      </w:r>
    </w:p>
    <w:p w14:paraId="6CD84117" w14:textId="77777777" w:rsidR="000A2A0F" w:rsidRPr="00AE1A50" w:rsidRDefault="000A2A0F" w:rsidP="000A2A0F">
      <w:pPr>
        <w:pStyle w:val="a5"/>
        <w:spacing w:before="60"/>
        <w:rPr>
          <w:rFonts w:ascii="Verdana" w:hAnsi="Verdana"/>
          <w:i/>
          <w:sz w:val="18"/>
          <w:szCs w:val="18"/>
          <w:lang w:val="ru-RU"/>
        </w:rPr>
      </w:pPr>
      <w:r w:rsidRPr="000536AF">
        <w:rPr>
          <w:rFonts w:ascii="Verdana" w:hAnsi="Verdana"/>
          <w:b/>
          <w:bCs/>
          <w:i/>
          <w:sz w:val="18"/>
          <w:szCs w:val="18"/>
          <w:lang w:val="ru-RU"/>
        </w:rPr>
        <w:t>«Мошенничество»</w:t>
      </w:r>
      <w:r>
        <w:rPr>
          <w:rFonts w:ascii="Verdana" w:hAnsi="Verdana"/>
          <w:i/>
          <w:sz w:val="18"/>
          <w:szCs w:val="18"/>
          <w:lang w:val="ru-RU"/>
        </w:rPr>
        <w:t xml:space="preserve"> - это неправомерный или преступный обман, направленный на получение финансовой или личной выгоды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C522" w14:textId="5B86DF74" w:rsidR="004179BE" w:rsidRDefault="004179BE" w:rsidP="004179BE">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B0B2" w14:textId="77777777" w:rsidR="00231395" w:rsidRDefault="00231395" w:rsidP="000A2A0F">
      <w:r>
        <w:separator/>
      </w:r>
    </w:p>
  </w:footnote>
  <w:footnote w:type="continuationSeparator" w:id="0">
    <w:p w14:paraId="59AF0BB9" w14:textId="77777777" w:rsidR="00231395" w:rsidRDefault="00231395" w:rsidP="000A2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02CB"/>
    <w:multiLevelType w:val="hybridMultilevel"/>
    <w:tmpl w:val="863E87F6"/>
    <w:lvl w:ilvl="0" w:tplc="0B1A3A3A">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1861EF"/>
    <w:multiLevelType w:val="hybridMultilevel"/>
    <w:tmpl w:val="4C3CF942"/>
    <w:lvl w:ilvl="0" w:tplc="02C81616">
      <w:start w:val="1"/>
      <w:numFmt w:val="decimal"/>
      <w:lvlText w:val="%1."/>
      <w:lvlJc w:val="left"/>
      <w:pPr>
        <w:ind w:left="720" w:hanging="360"/>
      </w:pPr>
      <w:rPr>
        <w:rFonts w:cs="Times New Roman"/>
        <w:color w:val="C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2EB59AB"/>
    <w:multiLevelType w:val="multilevel"/>
    <w:tmpl w:val="E00CB41E"/>
    <w:lvl w:ilvl="0">
      <w:start w:val="1"/>
      <w:numFmt w:val="decimal"/>
      <w:pStyle w:val="Niveau1"/>
      <w:lvlText w:val="%1."/>
      <w:lvlJc w:val="left"/>
      <w:pPr>
        <w:tabs>
          <w:tab w:val="num" w:pos="369"/>
        </w:tabs>
        <w:ind w:left="369" w:hanging="369"/>
      </w:pPr>
      <w:rPr>
        <w:rFonts w:cs="Times New Roman"/>
      </w:rPr>
    </w:lvl>
    <w:lvl w:ilvl="1">
      <w:start w:val="1"/>
      <w:numFmt w:val="decimal"/>
      <w:pStyle w:val="Niveau2"/>
      <w:lvlText w:val="%1.%2."/>
      <w:lvlJc w:val="left"/>
      <w:pPr>
        <w:tabs>
          <w:tab w:val="num" w:pos="792"/>
        </w:tabs>
        <w:ind w:left="792" w:hanging="432"/>
      </w:pPr>
      <w:rPr>
        <w:rFonts w:cs="Times New Roman"/>
      </w:rPr>
    </w:lvl>
    <w:lvl w:ilvl="2">
      <w:start w:val="1"/>
      <w:numFmt w:val="decimal"/>
      <w:pStyle w:val="Niveau3"/>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7C4C4203"/>
    <w:multiLevelType w:val="hybridMultilevel"/>
    <w:tmpl w:val="4C3ADDFE"/>
    <w:lvl w:ilvl="0" w:tplc="05C22D14">
      <w:start w:val="10"/>
      <w:numFmt w:val="decimal"/>
      <w:lvlText w:val="%1."/>
      <w:lvlJc w:val="left"/>
      <w:pPr>
        <w:ind w:left="1080"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61518057">
    <w:abstractNumId w:val="2"/>
  </w:num>
  <w:num w:numId="2" w16cid:durableId="17854700">
    <w:abstractNumId w:val="1"/>
  </w:num>
  <w:num w:numId="3" w16cid:durableId="1868256872">
    <w:abstractNumId w:val="3"/>
  </w:num>
  <w:num w:numId="4" w16cid:durableId="24851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0F"/>
    <w:rsid w:val="000A2A0F"/>
    <w:rsid w:val="00192477"/>
    <w:rsid w:val="00231395"/>
    <w:rsid w:val="002354FB"/>
    <w:rsid w:val="003E4E35"/>
    <w:rsid w:val="003E772D"/>
    <w:rsid w:val="004179BE"/>
    <w:rsid w:val="00542B0F"/>
    <w:rsid w:val="00710CBB"/>
    <w:rsid w:val="00857396"/>
    <w:rsid w:val="0086766D"/>
    <w:rsid w:val="00AA5F02"/>
    <w:rsid w:val="00B329F4"/>
    <w:rsid w:val="00C5191B"/>
    <w:rsid w:val="00E37069"/>
    <w:rsid w:val="00ED0F8F"/>
    <w:rsid w:val="00F5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45D54"/>
  <w15:chartTrackingRefBased/>
  <w15:docId w15:val="{F78413C9-EFEF-4DC2-8319-14BD9016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A0F"/>
    <w:pPr>
      <w:spacing w:after="0" w:line="240" w:lineRule="auto"/>
    </w:pPr>
    <w:rPr>
      <w:rFonts w:ascii="Times New Roman" w:eastAsia="MS Mincho" w:hAnsi="Times New Roman" w:cs="Times New Roman"/>
      <w:kern w:val="0"/>
      <w:sz w:val="24"/>
      <w:szCs w:val="20"/>
      <w:lang w:val="da-DK" w:eastAsia="en-GB"/>
      <w14:ligatures w14:val="none"/>
    </w:rPr>
  </w:style>
  <w:style w:type="paragraph" w:styleId="1">
    <w:name w:val="heading 1"/>
    <w:basedOn w:val="a"/>
    <w:next w:val="a"/>
    <w:link w:val="10"/>
    <w:uiPriority w:val="99"/>
    <w:qFormat/>
    <w:rsid w:val="000A2A0F"/>
    <w:pPr>
      <w:keepNext/>
      <w:suppressAutoHyphens/>
      <w:spacing w:after="360"/>
      <w:outlineLvl w:val="0"/>
    </w:pPr>
    <w:rPr>
      <w:rFonts w:ascii="Arial" w:hAnsi="Arial"/>
      <w:b/>
      <w:kern w:val="28"/>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A2A0F"/>
    <w:rPr>
      <w:rFonts w:ascii="Arial" w:eastAsia="MS Mincho" w:hAnsi="Arial" w:cs="Times New Roman"/>
      <w:b/>
      <w:kern w:val="28"/>
      <w:sz w:val="36"/>
      <w:szCs w:val="20"/>
      <w:lang w:eastAsia="en-GB"/>
      <w14:ligatures w14:val="none"/>
    </w:rPr>
  </w:style>
  <w:style w:type="paragraph" w:customStyle="1" w:styleId="Niveau1">
    <w:name w:val="Niveau 1"/>
    <w:basedOn w:val="a"/>
    <w:next w:val="Tekst1"/>
    <w:link w:val="Niveau1Char"/>
    <w:uiPriority w:val="99"/>
    <w:rsid w:val="000A2A0F"/>
    <w:pPr>
      <w:keepNext/>
      <w:numPr>
        <w:numId w:val="1"/>
      </w:numPr>
      <w:spacing w:before="240" w:after="180"/>
      <w:outlineLvl w:val="0"/>
    </w:pPr>
    <w:rPr>
      <w:b/>
      <w:lang w:val="ru-RU"/>
    </w:rPr>
  </w:style>
  <w:style w:type="paragraph" w:customStyle="1" w:styleId="Niveau2">
    <w:name w:val="Niveau 2"/>
    <w:basedOn w:val="Niveau1"/>
    <w:uiPriority w:val="99"/>
    <w:rsid w:val="000A2A0F"/>
    <w:pPr>
      <w:numPr>
        <w:ilvl w:val="1"/>
      </w:numPr>
      <w:tabs>
        <w:tab w:val="clear" w:pos="792"/>
        <w:tab w:val="num" w:pos="360"/>
        <w:tab w:val="num" w:pos="879"/>
      </w:tabs>
      <w:ind w:left="879" w:hanging="510"/>
    </w:pPr>
  </w:style>
  <w:style w:type="paragraph" w:customStyle="1" w:styleId="Niveau3">
    <w:name w:val="Niveau 3"/>
    <w:basedOn w:val="Niveau2"/>
    <w:uiPriority w:val="99"/>
    <w:rsid w:val="000A2A0F"/>
    <w:pPr>
      <w:numPr>
        <w:ilvl w:val="2"/>
      </w:numPr>
      <w:tabs>
        <w:tab w:val="num" w:pos="360"/>
        <w:tab w:val="num" w:pos="879"/>
        <w:tab w:val="num" w:pos="1758"/>
      </w:tabs>
      <w:spacing w:before="60" w:after="60"/>
      <w:ind w:left="1758" w:hanging="879"/>
    </w:pPr>
    <w:rPr>
      <w:b w:val="0"/>
    </w:rPr>
  </w:style>
  <w:style w:type="paragraph" w:customStyle="1" w:styleId="Tekst1">
    <w:name w:val="Tekst 1"/>
    <w:basedOn w:val="a"/>
    <w:link w:val="Tekst1Char"/>
    <w:uiPriority w:val="99"/>
    <w:rsid w:val="000A2A0F"/>
    <w:pPr>
      <w:ind w:left="369"/>
    </w:pPr>
    <w:rPr>
      <w:lang w:val="ru-RU"/>
    </w:rPr>
  </w:style>
  <w:style w:type="character" w:styleId="a3">
    <w:name w:val="Hyperlink"/>
    <w:basedOn w:val="a0"/>
    <w:uiPriority w:val="99"/>
    <w:rsid w:val="000A2A0F"/>
    <w:rPr>
      <w:rFonts w:cs="Times New Roman"/>
      <w:color w:val="0000FF"/>
      <w:u w:val="single"/>
    </w:rPr>
  </w:style>
  <w:style w:type="character" w:customStyle="1" w:styleId="Niveau1Char">
    <w:name w:val="Niveau 1 Char"/>
    <w:link w:val="Niveau1"/>
    <w:uiPriority w:val="99"/>
    <w:locked/>
    <w:rsid w:val="000A2A0F"/>
    <w:rPr>
      <w:rFonts w:ascii="Times New Roman" w:eastAsia="MS Mincho" w:hAnsi="Times New Roman" w:cs="Times New Roman"/>
      <w:b/>
      <w:kern w:val="0"/>
      <w:sz w:val="24"/>
      <w:szCs w:val="20"/>
      <w:lang w:eastAsia="en-GB"/>
      <w14:ligatures w14:val="none"/>
    </w:rPr>
  </w:style>
  <w:style w:type="character" w:customStyle="1" w:styleId="Tekst1Char">
    <w:name w:val="Tekst 1 Char"/>
    <w:link w:val="Tekst1"/>
    <w:uiPriority w:val="99"/>
    <w:locked/>
    <w:rsid w:val="000A2A0F"/>
    <w:rPr>
      <w:rFonts w:ascii="Times New Roman" w:eastAsia="MS Mincho" w:hAnsi="Times New Roman" w:cs="Times New Roman"/>
      <w:kern w:val="0"/>
      <w:sz w:val="24"/>
      <w:szCs w:val="20"/>
      <w:lang w:eastAsia="en-GB"/>
      <w14:ligatures w14:val="none"/>
    </w:rPr>
  </w:style>
  <w:style w:type="paragraph" w:styleId="a4">
    <w:name w:val="List Paragraph"/>
    <w:basedOn w:val="a"/>
    <w:uiPriority w:val="99"/>
    <w:qFormat/>
    <w:rsid w:val="000A2A0F"/>
    <w:pPr>
      <w:ind w:left="1304"/>
    </w:pPr>
    <w:rPr>
      <w:szCs w:val="24"/>
    </w:rPr>
  </w:style>
  <w:style w:type="paragraph" w:styleId="a5">
    <w:name w:val="endnote text"/>
    <w:basedOn w:val="a"/>
    <w:link w:val="a6"/>
    <w:uiPriority w:val="99"/>
    <w:semiHidden/>
    <w:rsid w:val="000A2A0F"/>
    <w:rPr>
      <w:sz w:val="20"/>
    </w:rPr>
  </w:style>
  <w:style w:type="character" w:customStyle="1" w:styleId="a6">
    <w:name w:val="Текст концевой сноски Знак"/>
    <w:basedOn w:val="a0"/>
    <w:link w:val="a5"/>
    <w:uiPriority w:val="99"/>
    <w:semiHidden/>
    <w:rsid w:val="000A2A0F"/>
    <w:rPr>
      <w:rFonts w:ascii="Times New Roman" w:eastAsia="MS Mincho" w:hAnsi="Times New Roman" w:cs="Times New Roman"/>
      <w:kern w:val="0"/>
      <w:sz w:val="20"/>
      <w:szCs w:val="20"/>
      <w:lang w:val="da-DK" w:eastAsia="en-GB"/>
      <w14:ligatures w14:val="none"/>
    </w:rPr>
  </w:style>
  <w:style w:type="character" w:styleId="a7">
    <w:name w:val="endnote reference"/>
    <w:basedOn w:val="a0"/>
    <w:uiPriority w:val="99"/>
    <w:semiHidden/>
    <w:rsid w:val="000A2A0F"/>
    <w:rPr>
      <w:rFonts w:cs="Times New Roman"/>
      <w:vertAlign w:val="superscript"/>
    </w:rPr>
  </w:style>
  <w:style w:type="paragraph" w:styleId="a8">
    <w:name w:val="header"/>
    <w:basedOn w:val="a"/>
    <w:link w:val="a9"/>
    <w:uiPriority w:val="99"/>
    <w:unhideWhenUsed/>
    <w:rsid w:val="004179BE"/>
    <w:pPr>
      <w:tabs>
        <w:tab w:val="center" w:pos="4677"/>
        <w:tab w:val="right" w:pos="9355"/>
      </w:tabs>
    </w:pPr>
  </w:style>
  <w:style w:type="character" w:customStyle="1" w:styleId="a9">
    <w:name w:val="Верхний колонтитул Знак"/>
    <w:basedOn w:val="a0"/>
    <w:link w:val="a8"/>
    <w:uiPriority w:val="99"/>
    <w:rsid w:val="004179BE"/>
    <w:rPr>
      <w:rFonts w:ascii="Times New Roman" w:eastAsia="MS Mincho" w:hAnsi="Times New Roman" w:cs="Times New Roman"/>
      <w:kern w:val="0"/>
      <w:sz w:val="24"/>
      <w:szCs w:val="20"/>
      <w:lang w:val="da-DK" w:eastAsia="en-GB"/>
      <w14:ligatures w14:val="none"/>
    </w:rPr>
  </w:style>
  <w:style w:type="paragraph" w:styleId="aa">
    <w:name w:val="footer"/>
    <w:basedOn w:val="a"/>
    <w:link w:val="ab"/>
    <w:uiPriority w:val="99"/>
    <w:unhideWhenUsed/>
    <w:rsid w:val="004179BE"/>
    <w:pPr>
      <w:tabs>
        <w:tab w:val="center" w:pos="4677"/>
        <w:tab w:val="right" w:pos="9355"/>
      </w:tabs>
    </w:pPr>
  </w:style>
  <w:style w:type="character" w:customStyle="1" w:styleId="ab">
    <w:name w:val="Нижний колонтитул Знак"/>
    <w:basedOn w:val="a0"/>
    <w:link w:val="aa"/>
    <w:uiPriority w:val="99"/>
    <w:rsid w:val="004179BE"/>
    <w:rPr>
      <w:rFonts w:ascii="Times New Roman" w:eastAsia="MS Mincho" w:hAnsi="Times New Roman" w:cs="Times New Roman"/>
      <w:kern w:val="0"/>
      <w:sz w:val="24"/>
      <w:szCs w:val="20"/>
      <w:lang w:val="da-DK" w:eastAsia="en-GB"/>
      <w14:ligatures w14:val="none"/>
    </w:rPr>
  </w:style>
  <w:style w:type="paragraph" w:styleId="ac">
    <w:name w:val="No Spacing"/>
    <w:link w:val="ad"/>
    <w:uiPriority w:val="1"/>
    <w:qFormat/>
    <w:rsid w:val="004179BE"/>
    <w:pPr>
      <w:spacing w:after="0" w:line="240" w:lineRule="auto"/>
    </w:pPr>
    <w:rPr>
      <w:rFonts w:eastAsiaTheme="minorEastAsia"/>
      <w:kern w:val="0"/>
      <w:lang w:eastAsia="ru-RU"/>
      <w14:ligatures w14:val="none"/>
    </w:rPr>
  </w:style>
  <w:style w:type="character" w:customStyle="1" w:styleId="ad">
    <w:name w:val="Без интервала Знак"/>
    <w:basedOn w:val="a0"/>
    <w:link w:val="ac"/>
    <w:uiPriority w:val="1"/>
    <w:rsid w:val="004179BE"/>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2006</Words>
  <Characters>11437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корпоративного поведения роквул</dc:title>
  <dc:subject/>
  <dc:creator>Elvira Aleksandrova</dc:creator>
  <cp:keywords/>
  <dc:description/>
  <cp:lastModifiedBy>Alexander Novikov</cp:lastModifiedBy>
  <cp:revision>2</cp:revision>
  <dcterms:created xsi:type="dcterms:W3CDTF">2025-04-07T07:13:00Z</dcterms:created>
  <dcterms:modified xsi:type="dcterms:W3CDTF">2025-04-07T07:13:00Z</dcterms:modified>
</cp:coreProperties>
</file>